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BDD" w:rsidRPr="00A33BDD" w:rsidRDefault="00A33BDD" w:rsidP="00A33BDD">
      <w:pPr>
        <w:pStyle w:val="2"/>
        <w:rPr>
          <w:rStyle w:val="a3"/>
          <w:rFonts w:ascii="宋体" w:eastAsia="宋体" w:hAnsi="宋体"/>
          <w:i w:val="0"/>
        </w:rPr>
      </w:pPr>
      <w:r w:rsidRPr="00A33BDD">
        <w:rPr>
          <w:rStyle w:val="a3"/>
          <w:rFonts w:ascii="宋体" w:eastAsia="宋体" w:hAnsi="宋体" w:hint="eastAsia"/>
          <w:i w:val="0"/>
        </w:rPr>
        <w:t>证券投资基金托管业务管理办法（2020年7月修订）</w:t>
      </w:r>
    </w:p>
    <w:p w:rsidR="00A33BDD" w:rsidRPr="00A33BDD" w:rsidRDefault="00A33BDD" w:rsidP="00A33BDD">
      <w:pPr>
        <w:pStyle w:val="a4"/>
        <w:rPr>
          <w:rStyle w:val="a5"/>
          <w:rFonts w:hint="eastAsia"/>
          <w:color w:val="auto"/>
        </w:rPr>
      </w:pPr>
      <w:r w:rsidRPr="00A33BDD">
        <w:rPr>
          <w:rStyle w:val="a5"/>
          <w:rFonts w:hint="eastAsia"/>
          <w:color w:val="auto"/>
        </w:rPr>
        <w:t>《证券投资基金托管业务管理办法》已经</w:t>
      </w:r>
      <w:r w:rsidRPr="00A33BDD">
        <w:rPr>
          <w:rStyle w:val="a5"/>
          <w:rFonts w:hint="eastAsia"/>
          <w:color w:val="auto"/>
        </w:rPr>
        <w:t>2020</w:t>
      </w:r>
      <w:r w:rsidRPr="00A33BDD">
        <w:rPr>
          <w:rStyle w:val="a5"/>
          <w:rFonts w:hint="eastAsia"/>
          <w:color w:val="auto"/>
        </w:rPr>
        <w:t>年</w:t>
      </w:r>
      <w:r w:rsidRPr="00A33BDD">
        <w:rPr>
          <w:rStyle w:val="a5"/>
          <w:rFonts w:hint="eastAsia"/>
          <w:color w:val="auto"/>
        </w:rPr>
        <w:t>7</w:t>
      </w:r>
      <w:r w:rsidRPr="00A33BDD">
        <w:rPr>
          <w:rStyle w:val="a5"/>
          <w:rFonts w:hint="eastAsia"/>
          <w:color w:val="auto"/>
        </w:rPr>
        <w:t>月</w:t>
      </w:r>
      <w:r w:rsidRPr="00A33BDD">
        <w:rPr>
          <w:rStyle w:val="a5"/>
          <w:rFonts w:hint="eastAsia"/>
          <w:color w:val="auto"/>
        </w:rPr>
        <w:t>7</w:t>
      </w:r>
      <w:r w:rsidRPr="00A33BDD">
        <w:rPr>
          <w:rStyle w:val="a5"/>
          <w:rFonts w:hint="eastAsia"/>
          <w:color w:val="auto"/>
        </w:rPr>
        <w:t>日中国证券监督管理委员会</w:t>
      </w:r>
      <w:r w:rsidRPr="00A33BDD">
        <w:rPr>
          <w:rStyle w:val="a5"/>
          <w:rFonts w:hint="eastAsia"/>
          <w:color w:val="auto"/>
        </w:rPr>
        <w:t>2020</w:t>
      </w:r>
      <w:r w:rsidRPr="00A33BDD">
        <w:rPr>
          <w:rStyle w:val="a5"/>
          <w:rFonts w:hint="eastAsia"/>
          <w:color w:val="auto"/>
        </w:rPr>
        <w:t>年第</w:t>
      </w:r>
      <w:r w:rsidRPr="00A33BDD">
        <w:rPr>
          <w:rStyle w:val="a5"/>
          <w:rFonts w:hint="eastAsia"/>
          <w:color w:val="auto"/>
        </w:rPr>
        <w:t>6</w:t>
      </w:r>
      <w:r w:rsidRPr="00A33BDD">
        <w:rPr>
          <w:rStyle w:val="a5"/>
          <w:rFonts w:hint="eastAsia"/>
          <w:color w:val="auto"/>
        </w:rPr>
        <w:t>次委</w:t>
      </w:r>
      <w:proofErr w:type="gramStart"/>
      <w:r w:rsidRPr="00A33BDD">
        <w:rPr>
          <w:rStyle w:val="a5"/>
          <w:rFonts w:hint="eastAsia"/>
          <w:color w:val="auto"/>
        </w:rPr>
        <w:t>务</w:t>
      </w:r>
      <w:proofErr w:type="gramEnd"/>
      <w:r w:rsidRPr="00A33BDD">
        <w:rPr>
          <w:rStyle w:val="a5"/>
          <w:rFonts w:hint="eastAsia"/>
          <w:color w:val="auto"/>
        </w:rPr>
        <w:t>会议审议通过，现予公布，自公布之日起施行。</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中国证券监督管理委员会主席：易会满</w:t>
      </w:r>
    </w:p>
    <w:p w:rsidR="00A33BDD" w:rsidRPr="00A33BDD" w:rsidRDefault="00A33BDD" w:rsidP="00A33BDD">
      <w:pPr>
        <w:pStyle w:val="a4"/>
        <w:rPr>
          <w:rStyle w:val="a5"/>
          <w:rFonts w:hint="eastAsia"/>
          <w:color w:val="auto"/>
        </w:rPr>
      </w:pPr>
      <w:r w:rsidRPr="00A33BDD">
        <w:rPr>
          <w:rStyle w:val="a5"/>
          <w:rFonts w:hint="eastAsia"/>
          <w:color w:val="auto"/>
        </w:rPr>
        <w:t>中国银行保险监督管理委员会主席：郭树清</w:t>
      </w:r>
    </w:p>
    <w:p w:rsidR="00A33BDD" w:rsidRPr="00A33BDD" w:rsidRDefault="00A33BDD" w:rsidP="00A33BDD">
      <w:pPr>
        <w:pStyle w:val="a4"/>
        <w:rPr>
          <w:rStyle w:val="a5"/>
          <w:rFonts w:hint="eastAsia"/>
          <w:color w:val="auto"/>
        </w:rPr>
      </w:pPr>
      <w:r w:rsidRPr="00A33BDD">
        <w:rPr>
          <w:rStyle w:val="a5"/>
          <w:rFonts w:hint="eastAsia"/>
          <w:color w:val="auto"/>
        </w:rPr>
        <w:t>2020</w:t>
      </w:r>
      <w:r w:rsidRPr="00A33BDD">
        <w:rPr>
          <w:rStyle w:val="a5"/>
          <w:rFonts w:hint="eastAsia"/>
          <w:color w:val="auto"/>
        </w:rPr>
        <w:t>年</w:t>
      </w:r>
      <w:r w:rsidRPr="00A33BDD">
        <w:rPr>
          <w:rStyle w:val="a5"/>
          <w:rFonts w:hint="eastAsia"/>
          <w:color w:val="auto"/>
        </w:rPr>
        <w:t>7</w:t>
      </w:r>
      <w:r w:rsidRPr="00A33BDD">
        <w:rPr>
          <w:rStyle w:val="a5"/>
          <w:rFonts w:hint="eastAsia"/>
          <w:color w:val="auto"/>
        </w:rPr>
        <w:t>月</w:t>
      </w:r>
      <w:r w:rsidRPr="00A33BDD">
        <w:rPr>
          <w:rStyle w:val="a5"/>
          <w:rFonts w:hint="eastAsia"/>
          <w:color w:val="auto"/>
        </w:rPr>
        <w:t>10</w:t>
      </w:r>
      <w:r w:rsidRPr="00A33BDD">
        <w:rPr>
          <w:rStyle w:val="a5"/>
          <w:rFonts w:hint="eastAsia"/>
          <w:color w:val="auto"/>
        </w:rPr>
        <w:t>日</w:t>
      </w:r>
    </w:p>
    <w:p w:rsidR="00A33BDD" w:rsidRPr="00A33BDD" w:rsidRDefault="00A33BDD" w:rsidP="00A33BDD">
      <w:pPr>
        <w:pStyle w:val="a4"/>
        <w:rPr>
          <w:rStyle w:val="a5"/>
          <w:rFonts w:hint="eastAsia"/>
          <w:color w:val="auto"/>
        </w:rPr>
      </w:pPr>
      <w:r w:rsidRPr="00A33BDD">
        <w:rPr>
          <w:rStyle w:val="a5"/>
          <w:rFonts w:hint="eastAsia"/>
          <w:color w:val="auto"/>
        </w:rPr>
        <w:t>第一章</w:t>
      </w:r>
      <w:r w:rsidRPr="00A33BDD">
        <w:rPr>
          <w:rStyle w:val="a5"/>
          <w:rFonts w:hint="eastAsia"/>
          <w:color w:val="auto"/>
        </w:rPr>
        <w:t xml:space="preserve"> </w:t>
      </w:r>
      <w:r w:rsidRPr="00A33BDD">
        <w:rPr>
          <w:rStyle w:val="a5"/>
          <w:rFonts w:hint="eastAsia"/>
          <w:color w:val="auto"/>
        </w:rPr>
        <w:t>总则</w:t>
      </w:r>
    </w:p>
    <w:p w:rsidR="00A33BDD" w:rsidRPr="00A33BDD" w:rsidRDefault="00A33BDD" w:rsidP="00A33BDD">
      <w:pPr>
        <w:pStyle w:val="a4"/>
        <w:rPr>
          <w:rStyle w:val="a5"/>
          <w:rFonts w:hint="eastAsia"/>
          <w:color w:val="auto"/>
        </w:rPr>
      </w:pPr>
      <w:r w:rsidRPr="00A33BDD">
        <w:rPr>
          <w:rStyle w:val="a5"/>
          <w:rFonts w:hint="eastAsia"/>
          <w:color w:val="auto"/>
        </w:rPr>
        <w:t>第一条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为了规范证券投资基金托管业务，维护证券投资基金托管业务竞争秩序，保护基金份额持有人及相关当事人合法权益，促进证券投资基金健康发展，根据《证券法》《证券投资基金法》《银行业监督管理法》及其他相关法律、行政法规，制定本办法。</w:t>
      </w:r>
    </w:p>
    <w:p w:rsidR="00A33BDD" w:rsidRPr="00A33BDD" w:rsidRDefault="00A33BDD" w:rsidP="00A33BDD">
      <w:pPr>
        <w:pStyle w:val="a4"/>
        <w:rPr>
          <w:rStyle w:val="a5"/>
          <w:rFonts w:hint="eastAsia"/>
          <w:color w:val="auto"/>
        </w:rPr>
      </w:pPr>
      <w:r w:rsidRPr="00A33BDD">
        <w:rPr>
          <w:rStyle w:val="a5"/>
          <w:rFonts w:hint="eastAsia"/>
          <w:color w:val="auto"/>
        </w:rPr>
        <w:t>第二条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本办法所称证券投资基金（以下简称基金）托管，是指由依法设立并取得基金托管资格的商业银行或者其他金融机构担任托管人，按照法律法规的规定及基金合同的约定，对基金履行安全保管基金财产、办理清算交割、复核审查净值信息、开展投资监督、召集基金份额持有人大会等职责的行为。</w:t>
      </w:r>
    </w:p>
    <w:p w:rsidR="00A33BDD" w:rsidRPr="00A33BDD" w:rsidRDefault="00A33BDD" w:rsidP="00A33BDD">
      <w:pPr>
        <w:pStyle w:val="a4"/>
        <w:rPr>
          <w:rStyle w:val="a5"/>
          <w:rFonts w:hint="eastAsia"/>
          <w:color w:val="auto"/>
        </w:rPr>
      </w:pPr>
      <w:r w:rsidRPr="00A33BDD">
        <w:rPr>
          <w:rStyle w:val="a5"/>
          <w:rFonts w:hint="eastAsia"/>
          <w:color w:val="auto"/>
        </w:rPr>
        <w:t>第三条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商业银行及其他金融机构从事基金托管业务，应当经中国证券监督管理委员会（以下简称中国证监会）核准，依法取得基金托管资格。未取得基金托管资格的机构，不得从事基金托管业务。</w:t>
      </w:r>
    </w:p>
    <w:p w:rsidR="00A33BDD" w:rsidRPr="00A33BDD" w:rsidRDefault="00A33BDD" w:rsidP="00A33BDD">
      <w:pPr>
        <w:pStyle w:val="a4"/>
        <w:rPr>
          <w:rStyle w:val="a5"/>
          <w:rFonts w:hint="eastAsia"/>
          <w:color w:val="auto"/>
        </w:rPr>
      </w:pPr>
      <w:r w:rsidRPr="00A33BDD">
        <w:rPr>
          <w:rStyle w:val="a5"/>
          <w:rFonts w:hint="eastAsia"/>
          <w:color w:val="auto"/>
        </w:rPr>
        <w:t>第四条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基金托管人应当遵守法律法规的规定以及基金合同和基金托管协议的约定，恪守职业道德和行为规范，诚实信用、谨慎勤勉，为基金份额持有人利益履行基金托管职责。</w:t>
      </w:r>
    </w:p>
    <w:p w:rsidR="00A33BDD" w:rsidRPr="00A33BDD" w:rsidRDefault="00A33BDD" w:rsidP="00A33BDD">
      <w:pPr>
        <w:pStyle w:val="a4"/>
        <w:rPr>
          <w:rStyle w:val="a5"/>
          <w:rFonts w:hint="eastAsia"/>
          <w:color w:val="auto"/>
        </w:rPr>
      </w:pPr>
      <w:r w:rsidRPr="00A33BDD">
        <w:rPr>
          <w:rStyle w:val="a5"/>
          <w:rFonts w:hint="eastAsia"/>
          <w:color w:val="auto"/>
        </w:rPr>
        <w:t>第五条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基金托管人的基金托管部门高级管理人员和其他从业人员应当忠实、勤勉地履行职责，不得从事损害基金财产和基金份额持有人利益的证券交易及其他活动。</w:t>
      </w:r>
    </w:p>
    <w:p w:rsidR="00A33BDD" w:rsidRPr="00A33BDD" w:rsidRDefault="00A33BDD" w:rsidP="00A33BDD">
      <w:pPr>
        <w:pStyle w:val="a4"/>
        <w:rPr>
          <w:rStyle w:val="a5"/>
          <w:rFonts w:hint="eastAsia"/>
          <w:color w:val="auto"/>
        </w:rPr>
      </w:pPr>
      <w:r w:rsidRPr="00A33BDD">
        <w:rPr>
          <w:rStyle w:val="a5"/>
          <w:rFonts w:hint="eastAsia"/>
          <w:color w:val="auto"/>
        </w:rPr>
        <w:t>第六条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中国证监会、中国银行保险监督管理委员会（以下简称中国银保监会）依照法律法规和审慎监管原则，对基金托管人及其基金托管业务活动实施监督管理。</w:t>
      </w:r>
    </w:p>
    <w:p w:rsidR="00A33BDD" w:rsidRPr="00A33BDD" w:rsidRDefault="00A33BDD" w:rsidP="00A33BDD">
      <w:pPr>
        <w:pStyle w:val="a4"/>
        <w:rPr>
          <w:rStyle w:val="a5"/>
          <w:rFonts w:hint="eastAsia"/>
          <w:color w:val="auto"/>
        </w:rPr>
      </w:pPr>
      <w:r w:rsidRPr="00A33BDD">
        <w:rPr>
          <w:rStyle w:val="a5"/>
          <w:rFonts w:hint="eastAsia"/>
          <w:color w:val="auto"/>
        </w:rPr>
        <w:t>第七条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中国证券投资基金业协会依据法律法规和自律规则，对基金托管人及其基金托管业务活动进行自律管理。</w:t>
      </w:r>
    </w:p>
    <w:p w:rsidR="00A33BDD" w:rsidRPr="00A33BDD" w:rsidRDefault="00A33BDD" w:rsidP="00A33BDD">
      <w:pPr>
        <w:pStyle w:val="a4"/>
        <w:rPr>
          <w:rStyle w:val="a5"/>
          <w:rFonts w:hint="eastAsia"/>
          <w:color w:val="auto"/>
        </w:rPr>
      </w:pPr>
      <w:r w:rsidRPr="00A33BDD">
        <w:rPr>
          <w:rStyle w:val="a5"/>
          <w:rFonts w:hint="eastAsia"/>
          <w:color w:val="auto"/>
        </w:rPr>
        <w:t>第二章</w:t>
      </w:r>
      <w:r w:rsidRPr="00A33BDD">
        <w:rPr>
          <w:rStyle w:val="a5"/>
          <w:rFonts w:hint="eastAsia"/>
          <w:color w:val="auto"/>
        </w:rPr>
        <w:t xml:space="preserve"> </w:t>
      </w:r>
      <w:r w:rsidRPr="00A33BDD">
        <w:rPr>
          <w:rStyle w:val="a5"/>
          <w:rFonts w:hint="eastAsia"/>
          <w:color w:val="auto"/>
        </w:rPr>
        <w:t>基金托管机构</w:t>
      </w:r>
    </w:p>
    <w:p w:rsidR="00A33BDD" w:rsidRPr="00A33BDD" w:rsidRDefault="00A33BDD" w:rsidP="00A33BDD">
      <w:pPr>
        <w:pStyle w:val="a4"/>
        <w:rPr>
          <w:rStyle w:val="a5"/>
          <w:rFonts w:hint="eastAsia"/>
          <w:color w:val="auto"/>
        </w:rPr>
      </w:pPr>
      <w:r w:rsidRPr="00A33BDD">
        <w:rPr>
          <w:rStyle w:val="a5"/>
          <w:rFonts w:hint="eastAsia"/>
          <w:color w:val="auto"/>
        </w:rPr>
        <w:t>第八条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申请基金托管资格的商业银行及其他金融机构（以下简称申请人），应当具备下列条件：</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（一）净资产不低于</w:t>
      </w:r>
      <w:r w:rsidRPr="00A33BDD">
        <w:rPr>
          <w:rStyle w:val="a5"/>
          <w:rFonts w:hint="eastAsia"/>
          <w:color w:val="auto"/>
        </w:rPr>
        <w:t>200</w:t>
      </w:r>
      <w:r w:rsidRPr="00A33BDD">
        <w:rPr>
          <w:rStyle w:val="a5"/>
          <w:rFonts w:hint="eastAsia"/>
          <w:color w:val="auto"/>
        </w:rPr>
        <w:t>亿元人民币，风险控制指标符合监管部门的有关规定；</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（二）设有专门的基金托管部门，部门设置能够保证托管业务运营的完整与独立；</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（三）基金托管部门拟任高级管理人员符合法定条件，取得基金从业资格的人员不低于该部门员工人数的</w:t>
      </w:r>
      <w:r w:rsidRPr="00A33BDD">
        <w:rPr>
          <w:rStyle w:val="a5"/>
          <w:rFonts w:hint="eastAsia"/>
          <w:color w:val="auto"/>
        </w:rPr>
        <w:t>1/2</w:t>
      </w:r>
      <w:r w:rsidRPr="00A33BDD">
        <w:rPr>
          <w:rStyle w:val="a5"/>
          <w:rFonts w:hint="eastAsia"/>
          <w:color w:val="auto"/>
        </w:rPr>
        <w:t>；拟从事基金清算、核算、投资监督、信息披露、内部稽核监控等业务的执业人员不少于</w:t>
      </w:r>
      <w:r w:rsidRPr="00A33BDD">
        <w:rPr>
          <w:rStyle w:val="a5"/>
          <w:rFonts w:hint="eastAsia"/>
          <w:color w:val="auto"/>
        </w:rPr>
        <w:t>8</w:t>
      </w:r>
      <w:r w:rsidRPr="00A33BDD">
        <w:rPr>
          <w:rStyle w:val="a5"/>
          <w:rFonts w:hint="eastAsia"/>
          <w:color w:val="auto"/>
        </w:rPr>
        <w:t>人，并具有基金从业资格，其中，核算、监督等核心业务岗位人员应当具备</w:t>
      </w:r>
      <w:r w:rsidRPr="00A33BDD">
        <w:rPr>
          <w:rStyle w:val="a5"/>
          <w:rFonts w:hint="eastAsia"/>
          <w:color w:val="auto"/>
        </w:rPr>
        <w:t>2</w:t>
      </w:r>
      <w:r w:rsidRPr="00A33BDD">
        <w:rPr>
          <w:rStyle w:val="a5"/>
          <w:rFonts w:hint="eastAsia"/>
          <w:color w:val="auto"/>
        </w:rPr>
        <w:t>年以上托管业务从业经验；</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（四）有安全保管基金财产、确保基金财产完整与独立的条件；</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lastRenderedPageBreak/>
        <w:t xml:space="preserve"> </w:t>
      </w:r>
      <w:r w:rsidRPr="00A33BDD">
        <w:rPr>
          <w:rStyle w:val="a5"/>
          <w:rFonts w:hint="eastAsia"/>
          <w:color w:val="auto"/>
        </w:rPr>
        <w:t>（五）有安全高效的清算、交割系统；</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（六）基金托管部门有满足营业需要的固定场所、配备独立的安全监控系统；</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（七）基金托管部门配备独立的托管业务技术系统，包括网络系统、应用系统、安全防护系统、数据备份系统；</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（八）有完善的内部稽核监控制度和风险控制制度；</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（九）最近</w:t>
      </w:r>
      <w:r w:rsidRPr="00A33BDD">
        <w:rPr>
          <w:rStyle w:val="a5"/>
          <w:rFonts w:hint="eastAsia"/>
          <w:color w:val="auto"/>
        </w:rPr>
        <w:t>3</w:t>
      </w:r>
      <w:r w:rsidRPr="00A33BDD">
        <w:rPr>
          <w:rStyle w:val="a5"/>
          <w:rFonts w:hint="eastAsia"/>
          <w:color w:val="auto"/>
        </w:rPr>
        <w:t>年无重大违法违规记录；</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（十）法律、行政法规规定的和经国务院批准的中国证监会规定的其他条件。</w:t>
      </w:r>
    </w:p>
    <w:p w:rsidR="00A33BDD" w:rsidRPr="00A33BDD" w:rsidRDefault="00A33BDD" w:rsidP="00A33BDD">
      <w:pPr>
        <w:pStyle w:val="a4"/>
        <w:rPr>
          <w:rStyle w:val="a5"/>
          <w:rFonts w:hint="eastAsia"/>
          <w:color w:val="auto"/>
        </w:rPr>
      </w:pPr>
      <w:r w:rsidRPr="00A33BDD">
        <w:rPr>
          <w:rStyle w:val="a5"/>
          <w:rFonts w:hint="eastAsia"/>
          <w:color w:val="auto"/>
        </w:rPr>
        <w:t>外国银行分行申请基金托管资格，净资产等财务指标可按境外总行计算；其境外总行应当具有完善的内部控制机制，具备良好的国际声誉和经营业绩，近</w:t>
      </w:r>
      <w:r w:rsidRPr="00A33BDD">
        <w:rPr>
          <w:rStyle w:val="a5"/>
          <w:rFonts w:hint="eastAsia"/>
          <w:color w:val="auto"/>
        </w:rPr>
        <w:t>3</w:t>
      </w:r>
      <w:r w:rsidRPr="00A33BDD">
        <w:rPr>
          <w:rStyle w:val="a5"/>
          <w:rFonts w:hint="eastAsia"/>
          <w:color w:val="auto"/>
        </w:rPr>
        <w:t>年基金托管业务规模、收入、利润、市场占有率等指标居于国际前列，近</w:t>
      </w:r>
      <w:r w:rsidRPr="00A33BDD">
        <w:rPr>
          <w:rStyle w:val="a5"/>
          <w:rFonts w:hint="eastAsia"/>
          <w:color w:val="auto"/>
        </w:rPr>
        <w:t>3</w:t>
      </w:r>
      <w:r w:rsidRPr="00A33BDD">
        <w:rPr>
          <w:rStyle w:val="a5"/>
          <w:rFonts w:hint="eastAsia"/>
          <w:color w:val="auto"/>
        </w:rPr>
        <w:t>年长期信用均保持在高水平；所在国家或者地区具有完善的证券法律和监管制度，相关金融监管机构已与中国证监会或者中国证监会认可的机构</w:t>
      </w:r>
      <w:proofErr w:type="gramStart"/>
      <w:r w:rsidRPr="00A33BDD">
        <w:rPr>
          <w:rStyle w:val="a5"/>
          <w:rFonts w:hint="eastAsia"/>
          <w:color w:val="auto"/>
        </w:rPr>
        <w:t>签定</w:t>
      </w:r>
      <w:proofErr w:type="gramEnd"/>
      <w:r w:rsidRPr="00A33BDD">
        <w:rPr>
          <w:rStyle w:val="a5"/>
          <w:rFonts w:hint="eastAsia"/>
          <w:color w:val="auto"/>
        </w:rPr>
        <w:t>证券监管合作谅解备忘录，并保持着有效的监管合作关系。</w:t>
      </w:r>
    </w:p>
    <w:p w:rsidR="00A33BDD" w:rsidRPr="00A33BDD" w:rsidRDefault="00A33BDD" w:rsidP="00A33BDD">
      <w:pPr>
        <w:pStyle w:val="a4"/>
        <w:rPr>
          <w:rStyle w:val="a5"/>
          <w:rFonts w:hint="eastAsia"/>
          <w:color w:val="auto"/>
        </w:rPr>
      </w:pPr>
      <w:r w:rsidRPr="00A33BDD">
        <w:rPr>
          <w:rStyle w:val="a5"/>
          <w:rFonts w:hint="eastAsia"/>
          <w:color w:val="auto"/>
        </w:rPr>
        <w:t>第九条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申请人应当具有健全的清算、交割业务制度，清算、交割系统应当符合下列规定：</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（一）系统内证券交易结算资金及时汇划到账；</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（二）从交易所、证券登记结算机构等相关机构安全接收交易结算数据；</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（三）与基金管理人、基金注册登记机构、证券登记结算机构等相关业务机构的系统安全对接；</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（四）依法执行基金管理人的投资指令，及时办理清算、交割事宜。</w:t>
      </w:r>
    </w:p>
    <w:p w:rsidR="00A33BDD" w:rsidRPr="00A33BDD" w:rsidRDefault="00A33BDD" w:rsidP="00A33BDD">
      <w:pPr>
        <w:pStyle w:val="a4"/>
        <w:rPr>
          <w:rStyle w:val="a5"/>
          <w:rFonts w:hint="eastAsia"/>
          <w:color w:val="auto"/>
        </w:rPr>
      </w:pPr>
      <w:r w:rsidRPr="00A33BDD">
        <w:rPr>
          <w:rStyle w:val="a5"/>
          <w:rFonts w:hint="eastAsia"/>
          <w:color w:val="auto"/>
        </w:rPr>
        <w:t>第十条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申请人的基金托管营业场所、安全防范设施、与基金托管业务有关的其他设施和相关制度，应当符合下列规定：</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（一）基金托管部门的营业场所相对独立，配备门禁系统；</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（二）能够接触基金交易数据的业务岗位有单独的办公场所，无关人员不得随意进入；</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（三）有完善的基金交易数据保密制度；</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（四）有安全的基金托管业务数据备份系统；</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（五）有基金托管业务的应急处理方案，具备应急处理能力。</w:t>
      </w:r>
    </w:p>
    <w:p w:rsidR="00A33BDD" w:rsidRPr="00A33BDD" w:rsidRDefault="00A33BDD" w:rsidP="00A33BDD">
      <w:pPr>
        <w:pStyle w:val="a4"/>
        <w:rPr>
          <w:rStyle w:val="a5"/>
          <w:rFonts w:hint="eastAsia"/>
          <w:color w:val="auto"/>
        </w:rPr>
      </w:pPr>
      <w:r w:rsidRPr="00A33BDD">
        <w:rPr>
          <w:rStyle w:val="a5"/>
          <w:rFonts w:hint="eastAsia"/>
          <w:color w:val="auto"/>
        </w:rPr>
        <w:t>第十一条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申请人应当向中国证监会报送下列申请材料：</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（一）申请书；</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（二）符合《证券法》规定的会计师事务所出具的审计报告，风险控制指标最近</w:t>
      </w:r>
      <w:r w:rsidRPr="00A33BDD">
        <w:rPr>
          <w:rStyle w:val="a5"/>
          <w:rFonts w:hint="eastAsia"/>
          <w:color w:val="auto"/>
        </w:rPr>
        <w:t>1</w:t>
      </w:r>
      <w:r w:rsidRPr="00A33BDD">
        <w:rPr>
          <w:rStyle w:val="a5"/>
          <w:rFonts w:hint="eastAsia"/>
          <w:color w:val="auto"/>
        </w:rPr>
        <w:t>年持续符合监管部门有关规定的说明；</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（三）设立专门基金托管部门的证明文件，确保部门业务运营完整与独立的说明和承诺；</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（四）内部机构设置和岗位职责规定；</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（五）基金托管部门拟任高级管理人员任职材料；</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（六）关于安全保管基金财产有关条件的报告；</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七）相关业务规章制度，包括业务管理、操作规程、基金会计核算、基金清算、信息披露、内部稽核监控、内控与风险管理、信息系统管理、从业人员管理、保密与档案管理、重大可疑情况报告、应急处理及其他履行基金托管人职责所需的规章制度；</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（八）开办基金托管业务的商业计划书；</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（九）中国证监会规定的其他材料。</w:t>
      </w:r>
    </w:p>
    <w:p w:rsidR="00A33BDD" w:rsidRPr="00A33BDD" w:rsidRDefault="00A33BDD" w:rsidP="00A33BDD">
      <w:pPr>
        <w:pStyle w:val="a4"/>
        <w:rPr>
          <w:rStyle w:val="a5"/>
          <w:rFonts w:hint="eastAsia"/>
          <w:color w:val="auto"/>
        </w:rPr>
      </w:pPr>
      <w:r w:rsidRPr="00A33BDD">
        <w:rPr>
          <w:rStyle w:val="a5"/>
          <w:rFonts w:hint="eastAsia"/>
          <w:color w:val="auto"/>
        </w:rPr>
        <w:t>申请人为外国银行分行的，还应当报送其总行的下列材料：</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（一）具有良好的国际声誉和经营业绩，近</w:t>
      </w:r>
      <w:r w:rsidRPr="00A33BDD">
        <w:rPr>
          <w:rStyle w:val="a5"/>
          <w:rFonts w:hint="eastAsia"/>
          <w:color w:val="auto"/>
        </w:rPr>
        <w:t>3</w:t>
      </w:r>
      <w:r w:rsidRPr="00A33BDD">
        <w:rPr>
          <w:rStyle w:val="a5"/>
          <w:rFonts w:hint="eastAsia"/>
          <w:color w:val="auto"/>
        </w:rPr>
        <w:t>年基金托管业务规模、收入、利润、市场占有率等指标居于国际前列以及近</w:t>
      </w:r>
      <w:r w:rsidRPr="00A33BDD">
        <w:rPr>
          <w:rStyle w:val="a5"/>
          <w:rFonts w:hint="eastAsia"/>
          <w:color w:val="auto"/>
        </w:rPr>
        <w:t>3</w:t>
      </w:r>
      <w:r w:rsidRPr="00A33BDD">
        <w:rPr>
          <w:rStyle w:val="a5"/>
          <w:rFonts w:hint="eastAsia"/>
          <w:color w:val="auto"/>
        </w:rPr>
        <w:t>年长期信用情况的证明文件；</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lastRenderedPageBreak/>
        <w:t xml:space="preserve"> </w:t>
      </w:r>
      <w:r w:rsidRPr="00A33BDD">
        <w:rPr>
          <w:rStyle w:val="a5"/>
          <w:rFonts w:hint="eastAsia"/>
          <w:color w:val="auto"/>
        </w:rPr>
        <w:t>（二）对该分行开展基金托管业务建立相应流动性支持机制的说明；</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（三）与该分行之间系统隔离、访问控制、信息隔离等安全保障制度及措施，以及规范数据跨境流动管理的说明文件。</w:t>
      </w:r>
    </w:p>
    <w:p w:rsidR="00A33BDD" w:rsidRPr="00A33BDD" w:rsidRDefault="00A33BDD" w:rsidP="00A33BDD">
      <w:pPr>
        <w:pStyle w:val="a4"/>
        <w:rPr>
          <w:rStyle w:val="a5"/>
          <w:rFonts w:hint="eastAsia"/>
          <w:color w:val="auto"/>
        </w:rPr>
      </w:pPr>
      <w:r w:rsidRPr="00A33BDD">
        <w:rPr>
          <w:rStyle w:val="a5"/>
          <w:rFonts w:hint="eastAsia"/>
          <w:color w:val="auto"/>
        </w:rPr>
        <w:t>第十二条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中国证监会应当自收到申请材料之日起</w:t>
      </w:r>
      <w:r w:rsidRPr="00A33BDD">
        <w:rPr>
          <w:rStyle w:val="a5"/>
          <w:rFonts w:hint="eastAsia"/>
          <w:color w:val="auto"/>
        </w:rPr>
        <w:t>5</w:t>
      </w:r>
      <w:r w:rsidRPr="00A33BDD">
        <w:rPr>
          <w:rStyle w:val="a5"/>
          <w:rFonts w:hint="eastAsia"/>
          <w:color w:val="auto"/>
        </w:rPr>
        <w:t>个工作日内</w:t>
      </w:r>
      <w:proofErr w:type="gramStart"/>
      <w:r w:rsidRPr="00A33BDD">
        <w:rPr>
          <w:rStyle w:val="a5"/>
          <w:rFonts w:hint="eastAsia"/>
          <w:color w:val="auto"/>
        </w:rPr>
        <w:t>作出</w:t>
      </w:r>
      <w:proofErr w:type="gramEnd"/>
      <w:r w:rsidRPr="00A33BDD">
        <w:rPr>
          <w:rStyle w:val="a5"/>
          <w:rFonts w:hint="eastAsia"/>
          <w:color w:val="auto"/>
        </w:rPr>
        <w:t>是否受理的决定。申请材料齐全、符合法定形式的，向申请人出具受理凭证；申请材料不齐全或者不符合法定形式的，应当一次告知申请人需要补正的全部内容。</w:t>
      </w:r>
    </w:p>
    <w:p w:rsidR="00A33BDD" w:rsidRPr="00A33BDD" w:rsidRDefault="00A33BDD" w:rsidP="00A33BDD">
      <w:pPr>
        <w:pStyle w:val="a4"/>
        <w:rPr>
          <w:rStyle w:val="a5"/>
          <w:rFonts w:hint="eastAsia"/>
          <w:color w:val="auto"/>
        </w:rPr>
      </w:pPr>
      <w:r w:rsidRPr="00A33BDD">
        <w:rPr>
          <w:rStyle w:val="a5"/>
          <w:rFonts w:hint="eastAsia"/>
          <w:color w:val="auto"/>
        </w:rPr>
        <w:t>第十三条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中国证监会应当自受理申请材料之日起</w:t>
      </w:r>
      <w:r w:rsidRPr="00A33BDD">
        <w:rPr>
          <w:rStyle w:val="a5"/>
          <w:rFonts w:hint="eastAsia"/>
          <w:color w:val="auto"/>
        </w:rPr>
        <w:t>20</w:t>
      </w:r>
      <w:r w:rsidRPr="00A33BDD">
        <w:rPr>
          <w:rStyle w:val="a5"/>
          <w:rFonts w:hint="eastAsia"/>
          <w:color w:val="auto"/>
        </w:rPr>
        <w:t>个工作日内</w:t>
      </w:r>
      <w:proofErr w:type="gramStart"/>
      <w:r w:rsidRPr="00A33BDD">
        <w:rPr>
          <w:rStyle w:val="a5"/>
          <w:rFonts w:hint="eastAsia"/>
          <w:color w:val="auto"/>
        </w:rPr>
        <w:t>作出</w:t>
      </w:r>
      <w:proofErr w:type="gramEnd"/>
      <w:r w:rsidRPr="00A33BDD">
        <w:rPr>
          <w:rStyle w:val="a5"/>
          <w:rFonts w:hint="eastAsia"/>
          <w:color w:val="auto"/>
        </w:rPr>
        <w:t>行政许可决定。</w:t>
      </w:r>
      <w:proofErr w:type="gramStart"/>
      <w:r w:rsidRPr="00A33BDD">
        <w:rPr>
          <w:rStyle w:val="a5"/>
          <w:rFonts w:hint="eastAsia"/>
          <w:color w:val="auto"/>
        </w:rPr>
        <w:t>作出</w:t>
      </w:r>
      <w:proofErr w:type="gramEnd"/>
      <w:r w:rsidRPr="00A33BDD">
        <w:rPr>
          <w:rStyle w:val="a5"/>
          <w:rFonts w:hint="eastAsia"/>
          <w:color w:val="auto"/>
        </w:rPr>
        <w:t>不予核准决定的，应当说明理由并告知申请人，行政许可程序终止。</w:t>
      </w:r>
    </w:p>
    <w:p w:rsidR="00A33BDD" w:rsidRPr="00A33BDD" w:rsidRDefault="00A33BDD" w:rsidP="00A33BDD">
      <w:pPr>
        <w:pStyle w:val="a4"/>
        <w:rPr>
          <w:rStyle w:val="a5"/>
          <w:rFonts w:hint="eastAsia"/>
          <w:color w:val="auto"/>
        </w:rPr>
      </w:pPr>
      <w:r w:rsidRPr="00A33BDD">
        <w:rPr>
          <w:rStyle w:val="a5"/>
          <w:rFonts w:hint="eastAsia"/>
          <w:color w:val="auto"/>
        </w:rPr>
        <w:t>第十四条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取得基金托管资格的商业银行及其他金融机构为基金托管人。基金托管人应当及时办理基金托管部门高级管理人员的任职手续。</w:t>
      </w:r>
    </w:p>
    <w:p w:rsidR="00A33BDD" w:rsidRPr="00A33BDD" w:rsidRDefault="00A33BDD" w:rsidP="00A33BDD">
      <w:pPr>
        <w:pStyle w:val="a4"/>
        <w:rPr>
          <w:rStyle w:val="a5"/>
          <w:rFonts w:hint="eastAsia"/>
          <w:color w:val="auto"/>
        </w:rPr>
      </w:pPr>
      <w:r w:rsidRPr="00A33BDD">
        <w:rPr>
          <w:rStyle w:val="a5"/>
          <w:rFonts w:hint="eastAsia"/>
          <w:color w:val="auto"/>
        </w:rPr>
        <w:t>基金托管人应当按照《证券投资基金法》及本办法等规定要求，完成基金托管业务的筹备工作，通过中国证监会及其派出机构的现场检查验收，并在完成工商变更登记后，向中国证监会申领《经营证券期货业务许可证》。在取得《经营证券期货业务许可证》前，不得对外开展基金托管业务。</w:t>
      </w:r>
    </w:p>
    <w:p w:rsidR="00A33BDD" w:rsidRPr="00A33BDD" w:rsidRDefault="00A33BDD" w:rsidP="00A33BDD">
      <w:pPr>
        <w:pStyle w:val="a4"/>
        <w:rPr>
          <w:rStyle w:val="a5"/>
          <w:rFonts w:hint="eastAsia"/>
          <w:color w:val="auto"/>
        </w:rPr>
      </w:pPr>
      <w:r w:rsidRPr="00A33BDD">
        <w:rPr>
          <w:rStyle w:val="a5"/>
          <w:rFonts w:hint="eastAsia"/>
          <w:color w:val="auto"/>
        </w:rPr>
        <w:t>基金托管人开展基金托管业务的，应当持续符合本办法第八条第一款第（一）至第（八）项、第九条、第十条规定的条件。在申请募集基金时，拟任基金托管人应不存在因与托管业务相关的重大违法违规行为、严重失信行为正在被监管机构立案调查、司法机关立案侦查，或者处于整改期间的情形。</w:t>
      </w:r>
    </w:p>
    <w:p w:rsidR="00A33BDD" w:rsidRPr="00A33BDD" w:rsidRDefault="00A33BDD" w:rsidP="00A33BDD">
      <w:pPr>
        <w:pStyle w:val="a4"/>
        <w:rPr>
          <w:rStyle w:val="a5"/>
          <w:rFonts w:hint="eastAsia"/>
          <w:color w:val="auto"/>
        </w:rPr>
      </w:pPr>
      <w:r w:rsidRPr="00A33BDD">
        <w:rPr>
          <w:rStyle w:val="a5"/>
          <w:rFonts w:hint="eastAsia"/>
          <w:color w:val="auto"/>
        </w:rPr>
        <w:t>第三章</w:t>
      </w:r>
      <w:r w:rsidRPr="00A33BDD">
        <w:rPr>
          <w:rStyle w:val="a5"/>
          <w:rFonts w:hint="eastAsia"/>
          <w:color w:val="auto"/>
        </w:rPr>
        <w:t xml:space="preserve"> </w:t>
      </w:r>
      <w:r w:rsidRPr="00A33BDD">
        <w:rPr>
          <w:rStyle w:val="a5"/>
          <w:rFonts w:hint="eastAsia"/>
          <w:color w:val="auto"/>
        </w:rPr>
        <w:t>托管职责的履行</w:t>
      </w:r>
    </w:p>
    <w:p w:rsidR="00A33BDD" w:rsidRPr="00A33BDD" w:rsidRDefault="00A33BDD" w:rsidP="00A33BDD">
      <w:pPr>
        <w:pStyle w:val="a4"/>
        <w:rPr>
          <w:rStyle w:val="a5"/>
          <w:rFonts w:hint="eastAsia"/>
          <w:color w:val="auto"/>
        </w:rPr>
      </w:pPr>
      <w:r w:rsidRPr="00A33BDD">
        <w:rPr>
          <w:rStyle w:val="a5"/>
          <w:rFonts w:hint="eastAsia"/>
          <w:color w:val="auto"/>
        </w:rPr>
        <w:t>第十五条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基金托管人在与基金管理人订立基金合同、基金招募说明书、基金托管协议等法律文件前，应当从保护基金份额持有人角度，对涉及投资范围与投资限制、基金费用、收益分配、会计估值、信息披露等方面的条款进行评估，确保相关约定合</w:t>
      </w:r>
      <w:proofErr w:type="gramStart"/>
      <w:r w:rsidRPr="00A33BDD">
        <w:rPr>
          <w:rStyle w:val="a5"/>
          <w:rFonts w:hint="eastAsia"/>
          <w:color w:val="auto"/>
        </w:rPr>
        <w:t>规</w:t>
      </w:r>
      <w:proofErr w:type="gramEnd"/>
      <w:r w:rsidRPr="00A33BDD">
        <w:rPr>
          <w:rStyle w:val="a5"/>
          <w:rFonts w:hint="eastAsia"/>
          <w:color w:val="auto"/>
        </w:rPr>
        <w:t>清晰、风险揭示充分、会计估值科学公允。在基金托管协议中，还应当对基金托管人与基金管理人之间的业务监督与协作等职责进行详细约定。</w:t>
      </w:r>
    </w:p>
    <w:p w:rsidR="00A33BDD" w:rsidRPr="00A33BDD" w:rsidRDefault="00A33BDD" w:rsidP="00A33BDD">
      <w:pPr>
        <w:pStyle w:val="a4"/>
        <w:rPr>
          <w:rStyle w:val="a5"/>
          <w:rFonts w:hint="eastAsia"/>
          <w:color w:val="auto"/>
        </w:rPr>
      </w:pPr>
      <w:r w:rsidRPr="00A33BDD">
        <w:rPr>
          <w:rStyle w:val="a5"/>
          <w:rFonts w:hint="eastAsia"/>
          <w:color w:val="auto"/>
        </w:rPr>
        <w:t>第十六条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外国银行分行的民事责任由总行承担。外国银行分行作为基金托管人的，应当在基金合同、基金招募说明书、基金托管协议等法律文件中约定其总行履行的各项义务，包括外国银行分行开展基金托管业务发生重大风险或损害基金持有人利益时应当按照中国法律承担相应的民事责任等。</w:t>
      </w:r>
    </w:p>
    <w:p w:rsidR="00A33BDD" w:rsidRPr="00A33BDD" w:rsidRDefault="00A33BDD" w:rsidP="00A33BDD">
      <w:pPr>
        <w:pStyle w:val="a4"/>
        <w:rPr>
          <w:rStyle w:val="a5"/>
          <w:rFonts w:hint="eastAsia"/>
          <w:color w:val="auto"/>
        </w:rPr>
      </w:pPr>
      <w:r w:rsidRPr="00A33BDD">
        <w:rPr>
          <w:rStyle w:val="a5"/>
          <w:rFonts w:hint="eastAsia"/>
          <w:color w:val="auto"/>
        </w:rPr>
        <w:t>外国银行总行应当根据分行托管规模，建立相应的流动性支持机制。</w:t>
      </w:r>
    </w:p>
    <w:p w:rsidR="00A33BDD" w:rsidRPr="00A33BDD" w:rsidRDefault="00A33BDD" w:rsidP="00A33BDD">
      <w:pPr>
        <w:pStyle w:val="a4"/>
        <w:rPr>
          <w:rStyle w:val="a5"/>
          <w:rFonts w:hint="eastAsia"/>
          <w:color w:val="auto"/>
        </w:rPr>
      </w:pPr>
      <w:r w:rsidRPr="00A33BDD">
        <w:rPr>
          <w:rStyle w:val="a5"/>
          <w:rFonts w:hint="eastAsia"/>
          <w:color w:val="auto"/>
        </w:rPr>
        <w:t>第十七条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基金托管人应当安全保管基金财产，按照相关规定和基金托管协议约定履行下列职责：</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（一）为所托管的不同基金财产分别设置资金账户、证券账户等投资交易必需的相关账户，确保基金财产的独立与完整；</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二）建立与基金管理人的对账机制，定期核对资金头寸、证券账目、净值信息等数据，及时核查认购与申购资金的到账、赎回资金的支付以及投资资金的支付与到账情况，并对基金的会计凭证、交易记录、合同协议等重要文件档案保存</w:t>
      </w:r>
      <w:r w:rsidRPr="00A33BDD">
        <w:rPr>
          <w:rStyle w:val="a5"/>
          <w:rFonts w:hint="eastAsia"/>
          <w:color w:val="auto"/>
        </w:rPr>
        <w:t>20</w:t>
      </w:r>
      <w:r w:rsidRPr="00A33BDD">
        <w:rPr>
          <w:rStyle w:val="a5"/>
          <w:rFonts w:hint="eastAsia"/>
          <w:color w:val="auto"/>
        </w:rPr>
        <w:t>年以上；</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（三）对基金财产投资信息和相关资料负保密义务，除法律、行政法规和其他有关规定、监管机构及审计要求外，不得向任何机构或者个人泄露相关信息和资料。</w:t>
      </w:r>
    </w:p>
    <w:p w:rsidR="00A33BDD" w:rsidRPr="00A33BDD" w:rsidRDefault="00A33BDD" w:rsidP="00A33BDD">
      <w:pPr>
        <w:pStyle w:val="a4"/>
        <w:rPr>
          <w:rStyle w:val="a5"/>
          <w:rFonts w:hint="eastAsia"/>
          <w:color w:val="auto"/>
        </w:rPr>
      </w:pPr>
      <w:r w:rsidRPr="00A33BDD">
        <w:rPr>
          <w:rStyle w:val="a5"/>
          <w:rFonts w:hint="eastAsia"/>
          <w:color w:val="auto"/>
        </w:rPr>
        <w:t>非银行金融机构开展基金托管业务，应当为其托管的基金选定具有基金托管资格的商业银行</w:t>
      </w:r>
      <w:r w:rsidRPr="00A33BDD">
        <w:rPr>
          <w:rStyle w:val="a5"/>
          <w:rFonts w:hint="eastAsia"/>
          <w:color w:val="auto"/>
        </w:rPr>
        <w:lastRenderedPageBreak/>
        <w:t>作为资金存管银行，并开立托管资金专门账户，用于托管基金现金资产的归集、存放与支付，该账户不得存放其他性质资金。</w:t>
      </w:r>
    </w:p>
    <w:p w:rsidR="00A33BDD" w:rsidRPr="00A33BDD" w:rsidRDefault="00A33BDD" w:rsidP="00A33BDD">
      <w:pPr>
        <w:pStyle w:val="a4"/>
        <w:rPr>
          <w:rStyle w:val="a5"/>
          <w:rFonts w:hint="eastAsia"/>
          <w:color w:val="auto"/>
        </w:rPr>
      </w:pPr>
      <w:r w:rsidRPr="00A33BDD">
        <w:rPr>
          <w:rStyle w:val="a5"/>
          <w:rFonts w:hint="eastAsia"/>
          <w:color w:val="auto"/>
        </w:rPr>
        <w:t>第十八条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基金托管人承担市场结算参与人职责的，应当建立健全结算风险</w:t>
      </w:r>
      <w:proofErr w:type="gramStart"/>
      <w:r w:rsidRPr="00A33BDD">
        <w:rPr>
          <w:rStyle w:val="a5"/>
          <w:rFonts w:hint="eastAsia"/>
          <w:color w:val="auto"/>
        </w:rPr>
        <w:t>防控制</w:t>
      </w:r>
      <w:proofErr w:type="gramEnd"/>
      <w:r w:rsidRPr="00A33BDD">
        <w:rPr>
          <w:rStyle w:val="a5"/>
          <w:rFonts w:hint="eastAsia"/>
          <w:color w:val="auto"/>
        </w:rPr>
        <w:t>度和监测系统，动态评估不同产品和业务的结算风险，持续督促基金管理人采取措施防范风险。</w:t>
      </w:r>
    </w:p>
    <w:p w:rsidR="00A33BDD" w:rsidRPr="00A33BDD" w:rsidRDefault="00A33BDD" w:rsidP="00A33BDD">
      <w:pPr>
        <w:pStyle w:val="a4"/>
        <w:rPr>
          <w:rStyle w:val="a5"/>
          <w:rFonts w:hint="eastAsia"/>
          <w:color w:val="auto"/>
        </w:rPr>
      </w:pPr>
      <w:r w:rsidRPr="00A33BDD">
        <w:rPr>
          <w:rStyle w:val="a5"/>
          <w:rFonts w:hint="eastAsia"/>
          <w:color w:val="auto"/>
        </w:rPr>
        <w:t>基金托管人与基金管理人应当签订结算协议或者在基金托管协议中约定结算条款，明确双方在基金清算交收及相关风险控制方面的职责。基金清算交</w:t>
      </w:r>
      <w:proofErr w:type="gramStart"/>
      <w:r w:rsidRPr="00A33BDD">
        <w:rPr>
          <w:rStyle w:val="a5"/>
          <w:rFonts w:hint="eastAsia"/>
          <w:color w:val="auto"/>
        </w:rPr>
        <w:t>收过程</w:t>
      </w:r>
      <w:proofErr w:type="gramEnd"/>
      <w:r w:rsidRPr="00A33BDD">
        <w:rPr>
          <w:rStyle w:val="a5"/>
          <w:rFonts w:hint="eastAsia"/>
          <w:color w:val="auto"/>
        </w:rPr>
        <w:t>中，出现基金财产中资金或证券不足以交收的，基金托管人应当及时通知基金管理人，督促基金管理人积极采取措施、最大程度控制违约交收风险与相关损失，并报告中国证监会。</w:t>
      </w:r>
    </w:p>
    <w:p w:rsidR="00A33BDD" w:rsidRPr="00A33BDD" w:rsidRDefault="00A33BDD" w:rsidP="00A33BDD">
      <w:pPr>
        <w:pStyle w:val="a4"/>
        <w:rPr>
          <w:rStyle w:val="a5"/>
          <w:rFonts w:hint="eastAsia"/>
          <w:color w:val="auto"/>
        </w:rPr>
      </w:pPr>
      <w:r w:rsidRPr="00A33BDD">
        <w:rPr>
          <w:rStyle w:val="a5"/>
          <w:rFonts w:hint="eastAsia"/>
          <w:color w:val="auto"/>
        </w:rPr>
        <w:t>第十九条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基金托管人与基金管理人应当按照《企业会计准则》及中国证监会的有关规定进行估值核算，对各类金融工具的估值方法予以定期评估。基金托管人发现基金份额净值计价出现错误的，应当提示基金管理人立即纠正，并采取合理措施防止损失进一步扩大。基金托管人发现基金份额净值计价出现重大错误或者估值出现重大偏离的，应当提示基金管理人依法履行披露和报告义务。</w:t>
      </w:r>
    </w:p>
    <w:p w:rsidR="00A33BDD" w:rsidRPr="00A33BDD" w:rsidRDefault="00A33BDD" w:rsidP="00A33BDD">
      <w:pPr>
        <w:pStyle w:val="a4"/>
        <w:rPr>
          <w:rStyle w:val="a5"/>
          <w:rFonts w:hint="eastAsia"/>
          <w:color w:val="auto"/>
        </w:rPr>
      </w:pPr>
      <w:r w:rsidRPr="00A33BDD">
        <w:rPr>
          <w:rStyle w:val="a5"/>
          <w:rFonts w:hint="eastAsia"/>
          <w:color w:val="auto"/>
        </w:rPr>
        <w:t>第二十条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基金托管人应当按照法律法规的规定以及基金合同的约定办理与基金托管业务有关的信息披露事项，包括但不限于：披露基金托管协议，对基金定期报告等信息披露文件中有关基金财务报告等信息及时进行复核审查并出具意见，在基金年度报告和中期报告中出具托管人报告，就基金托管部门负责人变动等重大事项发布临时公告。</w:t>
      </w:r>
    </w:p>
    <w:p w:rsidR="00A33BDD" w:rsidRPr="00A33BDD" w:rsidRDefault="00A33BDD" w:rsidP="00A33BDD">
      <w:pPr>
        <w:pStyle w:val="a4"/>
        <w:rPr>
          <w:rStyle w:val="a5"/>
          <w:rFonts w:hint="eastAsia"/>
          <w:color w:val="auto"/>
        </w:rPr>
      </w:pPr>
      <w:r w:rsidRPr="00A33BDD">
        <w:rPr>
          <w:rStyle w:val="a5"/>
          <w:rFonts w:hint="eastAsia"/>
          <w:color w:val="auto"/>
        </w:rPr>
        <w:t>第二十一条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基金托管人应当根据基金合同及托管协议约定，制定基金投资监督标准与监督流程，对基金合同生效之后所托管基金的投资范围、投资比例、投资风格、投资限制、关联方交易等进行严格监督，及时提示基金管理人违规风险。</w:t>
      </w:r>
    </w:p>
    <w:p w:rsidR="00A33BDD" w:rsidRPr="00A33BDD" w:rsidRDefault="00A33BDD" w:rsidP="00A33BDD">
      <w:pPr>
        <w:pStyle w:val="a4"/>
        <w:rPr>
          <w:rStyle w:val="a5"/>
          <w:rFonts w:hint="eastAsia"/>
          <w:color w:val="auto"/>
        </w:rPr>
      </w:pPr>
      <w:r w:rsidRPr="00A33BDD">
        <w:rPr>
          <w:rStyle w:val="a5"/>
          <w:rFonts w:hint="eastAsia"/>
          <w:color w:val="auto"/>
        </w:rPr>
        <w:t>当发现基金管理人发出但未执行的投资指令或者已经生效的投资指令违反法律、行政法规和其他有关规定，或者基金合同约定，应当依法履行通知基金管理人等程序，并及时报告中国证监会，持续跟进基金管理人的后续处理，督促基金管理人依法履行披露义务。基金管理人的上述违规失信行为给基金财产或者基金份额持有人造成损害的，基金托管人应当督促基金管理人及时予以赔偿。</w:t>
      </w:r>
    </w:p>
    <w:p w:rsidR="00A33BDD" w:rsidRPr="00A33BDD" w:rsidRDefault="00A33BDD" w:rsidP="00A33BDD">
      <w:pPr>
        <w:pStyle w:val="a4"/>
        <w:rPr>
          <w:rStyle w:val="a5"/>
          <w:rFonts w:hint="eastAsia"/>
          <w:color w:val="auto"/>
        </w:rPr>
      </w:pPr>
      <w:r w:rsidRPr="00A33BDD">
        <w:rPr>
          <w:rStyle w:val="a5"/>
          <w:rFonts w:hint="eastAsia"/>
          <w:color w:val="auto"/>
        </w:rPr>
        <w:t>第二十二条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基金托管人应当对所托管基金履行法律法规、基金合同有关收益分配约定情况进行定期复核，发现基金收益分配有违规失信行为的，应当及时通知基金管理人，并报告中国证监会。</w:t>
      </w:r>
    </w:p>
    <w:p w:rsidR="00A33BDD" w:rsidRPr="00A33BDD" w:rsidRDefault="00A33BDD" w:rsidP="00A33BDD">
      <w:pPr>
        <w:pStyle w:val="a4"/>
        <w:rPr>
          <w:rStyle w:val="a5"/>
          <w:rFonts w:hint="eastAsia"/>
          <w:color w:val="auto"/>
        </w:rPr>
      </w:pPr>
      <w:r w:rsidRPr="00A33BDD">
        <w:rPr>
          <w:rStyle w:val="a5"/>
          <w:rFonts w:hint="eastAsia"/>
          <w:color w:val="auto"/>
        </w:rPr>
        <w:t>第二十三条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对于转换基金运作方式、更换基金管理人等需召开基金份额持有人大会审议的事项，基金托管人应当积极配合基金管理人召集基金份额持有人大会；基金管理人未按规定召集或者不能召集的，基金托管人应当按照规定召集基金份额持有人大会，并依法履行对外披露与报告义务。</w:t>
      </w:r>
    </w:p>
    <w:p w:rsidR="00A33BDD" w:rsidRPr="00A33BDD" w:rsidRDefault="00A33BDD" w:rsidP="00A33BDD">
      <w:pPr>
        <w:pStyle w:val="a4"/>
        <w:rPr>
          <w:rStyle w:val="a5"/>
          <w:rFonts w:hint="eastAsia"/>
          <w:color w:val="auto"/>
        </w:rPr>
      </w:pPr>
      <w:r w:rsidRPr="00A33BDD">
        <w:rPr>
          <w:rStyle w:val="a5"/>
          <w:rFonts w:hint="eastAsia"/>
          <w:color w:val="auto"/>
        </w:rPr>
        <w:t>第二十四条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基金托管人在取得基金托管资格后，不得长期不开展基金托管业务；在从事基金托管业务过程中，不得进行不正当竞争，不得利用非法手段垄断市场，不得违反基金托管协议约定将部分或者全部托管的基金财产委托他人托管。</w:t>
      </w:r>
    </w:p>
    <w:p w:rsidR="00A33BDD" w:rsidRPr="00A33BDD" w:rsidRDefault="00A33BDD" w:rsidP="00A33BDD">
      <w:pPr>
        <w:pStyle w:val="a4"/>
        <w:rPr>
          <w:rStyle w:val="a5"/>
          <w:rFonts w:hint="eastAsia"/>
          <w:color w:val="auto"/>
        </w:rPr>
      </w:pPr>
      <w:r w:rsidRPr="00A33BDD">
        <w:rPr>
          <w:rStyle w:val="a5"/>
          <w:rFonts w:hint="eastAsia"/>
          <w:color w:val="auto"/>
        </w:rPr>
        <w:t>第二十五条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基金托管人应当按照市场化原则，综合考虑基金托管规模、产品类别、服务内容、业务处理难易程度等因素，与基金管理人协商确定基金托管费用的计算方式和方法。</w:t>
      </w:r>
    </w:p>
    <w:p w:rsidR="00A33BDD" w:rsidRPr="00A33BDD" w:rsidRDefault="00A33BDD" w:rsidP="00A33BDD">
      <w:pPr>
        <w:pStyle w:val="a4"/>
        <w:rPr>
          <w:rStyle w:val="a5"/>
          <w:rFonts w:hint="eastAsia"/>
          <w:color w:val="auto"/>
        </w:rPr>
      </w:pPr>
      <w:r w:rsidRPr="00A33BDD">
        <w:rPr>
          <w:rStyle w:val="a5"/>
          <w:rFonts w:hint="eastAsia"/>
          <w:color w:val="auto"/>
        </w:rPr>
        <w:lastRenderedPageBreak/>
        <w:t>基金托管费用的计提方式和计算方法应当在基金合同、托管协议、基金招募说明书中明确列示。</w:t>
      </w:r>
    </w:p>
    <w:p w:rsidR="00A33BDD" w:rsidRPr="00A33BDD" w:rsidRDefault="00A33BDD" w:rsidP="00A33BDD">
      <w:pPr>
        <w:pStyle w:val="a4"/>
        <w:rPr>
          <w:rStyle w:val="a5"/>
          <w:rFonts w:hint="eastAsia"/>
          <w:color w:val="auto"/>
        </w:rPr>
      </w:pPr>
      <w:r w:rsidRPr="00A33BDD">
        <w:rPr>
          <w:rStyle w:val="a5"/>
          <w:rFonts w:hint="eastAsia"/>
          <w:color w:val="auto"/>
        </w:rPr>
        <w:t>第四章</w:t>
      </w:r>
      <w:r w:rsidRPr="00A33BDD">
        <w:rPr>
          <w:rStyle w:val="a5"/>
          <w:rFonts w:hint="eastAsia"/>
          <w:color w:val="auto"/>
        </w:rPr>
        <w:t xml:space="preserve"> </w:t>
      </w:r>
      <w:r w:rsidRPr="00A33BDD">
        <w:rPr>
          <w:rStyle w:val="a5"/>
          <w:rFonts w:hint="eastAsia"/>
          <w:color w:val="auto"/>
        </w:rPr>
        <w:t>托管业务内部控制</w:t>
      </w:r>
    </w:p>
    <w:p w:rsidR="00A33BDD" w:rsidRPr="00A33BDD" w:rsidRDefault="00A33BDD" w:rsidP="00A33BDD">
      <w:pPr>
        <w:pStyle w:val="a4"/>
        <w:rPr>
          <w:rStyle w:val="a5"/>
          <w:rFonts w:hint="eastAsia"/>
          <w:color w:val="auto"/>
        </w:rPr>
      </w:pPr>
      <w:r w:rsidRPr="00A33BDD">
        <w:rPr>
          <w:rStyle w:val="a5"/>
          <w:rFonts w:hint="eastAsia"/>
          <w:color w:val="auto"/>
        </w:rPr>
        <w:t>第二十六条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基金托管人应当按照相关法律法规，针对基金托管业务建立科学合理、控制严密、运行高效的内部控制体系，保持托管业务内部控制制度健全、执行有效。</w:t>
      </w:r>
    </w:p>
    <w:p w:rsidR="00A33BDD" w:rsidRPr="00A33BDD" w:rsidRDefault="00A33BDD" w:rsidP="00A33BDD">
      <w:pPr>
        <w:pStyle w:val="a4"/>
        <w:rPr>
          <w:rStyle w:val="a5"/>
          <w:rFonts w:hint="eastAsia"/>
          <w:color w:val="auto"/>
        </w:rPr>
      </w:pPr>
      <w:r w:rsidRPr="00A33BDD">
        <w:rPr>
          <w:rStyle w:val="a5"/>
          <w:rFonts w:hint="eastAsia"/>
          <w:color w:val="auto"/>
        </w:rPr>
        <w:t>基金托管人应当加强对基金托管相关准入管理、业务活动、信息系统和人员考核等方面的集中统一管理，不得以承包、转委托等方式开展基金托管业务。</w:t>
      </w:r>
    </w:p>
    <w:p w:rsidR="00A33BDD" w:rsidRPr="00A33BDD" w:rsidRDefault="00A33BDD" w:rsidP="00A33BDD">
      <w:pPr>
        <w:pStyle w:val="a4"/>
        <w:rPr>
          <w:rStyle w:val="a5"/>
          <w:rFonts w:hint="eastAsia"/>
          <w:color w:val="auto"/>
        </w:rPr>
      </w:pPr>
      <w:r w:rsidRPr="00A33BDD">
        <w:rPr>
          <w:rStyle w:val="a5"/>
          <w:rFonts w:hint="eastAsia"/>
          <w:color w:val="auto"/>
        </w:rPr>
        <w:t>基金托管人应当每年聘请符合《证券法》规定的会计师事务所，或者由托管人内部审计部门组织，针对基金托管法定业务和增值业务的内部控制制度建设与实施情况，开展相关审查与评估，出具评估报告。</w:t>
      </w:r>
    </w:p>
    <w:p w:rsidR="00A33BDD" w:rsidRPr="00A33BDD" w:rsidRDefault="00A33BDD" w:rsidP="00A33BDD">
      <w:pPr>
        <w:pStyle w:val="a4"/>
        <w:rPr>
          <w:rStyle w:val="a5"/>
          <w:rFonts w:hint="eastAsia"/>
          <w:color w:val="auto"/>
        </w:rPr>
      </w:pPr>
      <w:r w:rsidRPr="00A33BDD">
        <w:rPr>
          <w:rStyle w:val="a5"/>
          <w:rFonts w:hint="eastAsia"/>
          <w:color w:val="auto"/>
        </w:rPr>
        <w:t>第二十七条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基金托管人应当将所托管的基金财产与其固有财产及其受托管理的各类财产严格分开保管，不得将所托管的基金财产归入其固有财产或其受托管理的各类财产，切实保障基金财产的完整和独立。</w:t>
      </w:r>
    </w:p>
    <w:p w:rsidR="00A33BDD" w:rsidRPr="00A33BDD" w:rsidRDefault="00A33BDD" w:rsidP="00A33BDD">
      <w:pPr>
        <w:pStyle w:val="a4"/>
        <w:rPr>
          <w:rStyle w:val="a5"/>
          <w:rFonts w:hint="eastAsia"/>
          <w:color w:val="auto"/>
        </w:rPr>
      </w:pPr>
      <w:r w:rsidRPr="00A33BDD">
        <w:rPr>
          <w:rStyle w:val="a5"/>
          <w:rFonts w:hint="eastAsia"/>
          <w:color w:val="auto"/>
        </w:rPr>
        <w:t>基金托管人应当建立严格的隔离墙制度，确保托管业务与本机构其他业务保持独立，隔离业务风险，切实防范利益冲突和利益输送。</w:t>
      </w:r>
    </w:p>
    <w:p w:rsidR="00A33BDD" w:rsidRPr="00A33BDD" w:rsidRDefault="00A33BDD" w:rsidP="00A33BDD">
      <w:pPr>
        <w:pStyle w:val="a4"/>
        <w:rPr>
          <w:rStyle w:val="a5"/>
          <w:rFonts w:hint="eastAsia"/>
          <w:color w:val="auto"/>
        </w:rPr>
      </w:pPr>
      <w:r w:rsidRPr="00A33BDD">
        <w:rPr>
          <w:rStyle w:val="a5"/>
          <w:rFonts w:hint="eastAsia"/>
          <w:color w:val="auto"/>
        </w:rPr>
        <w:t>第二十八条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基金托管人应当完善安全保障措施，保护基金业务数据及投资者信息安全，防范信息泄露与损毁。除法律法规和中国证监会另有规定外，基金托管人不得以任何方式向其他机构、个人提供基金业务数据及投资者信息。</w:t>
      </w:r>
    </w:p>
    <w:p w:rsidR="00A33BDD" w:rsidRPr="00A33BDD" w:rsidRDefault="00A33BDD" w:rsidP="00A33BDD">
      <w:pPr>
        <w:pStyle w:val="a4"/>
        <w:rPr>
          <w:rStyle w:val="a5"/>
          <w:rFonts w:hint="eastAsia"/>
          <w:color w:val="auto"/>
        </w:rPr>
      </w:pPr>
      <w:r w:rsidRPr="00A33BDD">
        <w:rPr>
          <w:rStyle w:val="a5"/>
          <w:rFonts w:hint="eastAsia"/>
          <w:color w:val="auto"/>
        </w:rPr>
        <w:t>第二十九条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基金托管人应当建立突发事件处理预案制度，对发生严重影响基金份额持有人利益、可能引发系统性风险或者严重影响社会稳定的突发事件，按照预案妥善处理。</w:t>
      </w:r>
    </w:p>
    <w:p w:rsidR="00A33BDD" w:rsidRPr="00A33BDD" w:rsidRDefault="00A33BDD" w:rsidP="00A33BDD">
      <w:pPr>
        <w:pStyle w:val="a4"/>
        <w:rPr>
          <w:rStyle w:val="a5"/>
          <w:rFonts w:hint="eastAsia"/>
          <w:color w:val="auto"/>
        </w:rPr>
      </w:pPr>
      <w:r w:rsidRPr="00A33BDD">
        <w:rPr>
          <w:rStyle w:val="a5"/>
          <w:rFonts w:hint="eastAsia"/>
          <w:color w:val="auto"/>
        </w:rPr>
        <w:t>第三十条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基金托管人应当健全从业人员管理制度，完善信息管理及保密制度，加强对基金托管部门从业人员执业行为及投资基金等相关活动的管理。</w:t>
      </w:r>
    </w:p>
    <w:p w:rsidR="00A33BDD" w:rsidRPr="00A33BDD" w:rsidRDefault="00A33BDD" w:rsidP="00A33BDD">
      <w:pPr>
        <w:pStyle w:val="a4"/>
        <w:rPr>
          <w:rStyle w:val="a5"/>
          <w:rFonts w:hint="eastAsia"/>
          <w:color w:val="auto"/>
        </w:rPr>
      </w:pPr>
      <w:r w:rsidRPr="00A33BDD">
        <w:rPr>
          <w:rStyle w:val="a5"/>
          <w:rFonts w:hint="eastAsia"/>
          <w:color w:val="auto"/>
        </w:rPr>
        <w:t>基金托管部门的从业人员不得利用未公开信息为自己或者他人谋取利益。</w:t>
      </w:r>
    </w:p>
    <w:p w:rsidR="00A33BDD" w:rsidRPr="00A33BDD" w:rsidRDefault="00A33BDD" w:rsidP="00A33BDD">
      <w:pPr>
        <w:pStyle w:val="a4"/>
        <w:rPr>
          <w:rStyle w:val="a5"/>
          <w:rFonts w:hint="eastAsia"/>
          <w:color w:val="auto"/>
        </w:rPr>
      </w:pPr>
      <w:r w:rsidRPr="00A33BDD">
        <w:rPr>
          <w:rStyle w:val="a5"/>
          <w:rFonts w:hint="eastAsia"/>
          <w:color w:val="auto"/>
        </w:rPr>
        <w:t>第三十一条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基金托管人应当根据托管业务发展及其风险控制的需要，不断完善托管业务信息技术系统，配置足够的托管业务人员，规范岗位职责，加强职业培训，保证托管服务质量。</w:t>
      </w:r>
    </w:p>
    <w:p w:rsidR="00A33BDD" w:rsidRPr="00A33BDD" w:rsidRDefault="00A33BDD" w:rsidP="00A33BDD">
      <w:pPr>
        <w:pStyle w:val="a4"/>
        <w:rPr>
          <w:rStyle w:val="a5"/>
          <w:rFonts w:hint="eastAsia"/>
          <w:color w:val="auto"/>
        </w:rPr>
      </w:pPr>
      <w:r w:rsidRPr="00A33BDD">
        <w:rPr>
          <w:rStyle w:val="a5"/>
          <w:rFonts w:hint="eastAsia"/>
          <w:color w:val="auto"/>
        </w:rPr>
        <w:t>第三十二条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基金托管人根据业务发展的需要，按照法律法规规定和基金托管协议约定委托符合条件的境外资产托管人开展境外资产托管业务的，应当对境外资产托管人进行尽职调查，制定遴选标准与程序，健全相关的业务风险管理和应急处理制度，加强对境外资产托管人的监督与约束。</w:t>
      </w:r>
    </w:p>
    <w:p w:rsidR="00A33BDD" w:rsidRPr="00A33BDD" w:rsidRDefault="00A33BDD" w:rsidP="00A33BDD">
      <w:pPr>
        <w:pStyle w:val="a4"/>
        <w:rPr>
          <w:rStyle w:val="a5"/>
          <w:rFonts w:hint="eastAsia"/>
          <w:color w:val="auto"/>
        </w:rPr>
      </w:pPr>
      <w:r w:rsidRPr="00A33BDD">
        <w:rPr>
          <w:rStyle w:val="a5"/>
          <w:rFonts w:hint="eastAsia"/>
          <w:color w:val="auto"/>
        </w:rPr>
        <w:t>第三十三条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基金托管人在法定托管职责之外依法开展基金服务外包等增值业务的，应当设立专门的团队与业务系统，与原有基金托管业务团队之间建立必要的业务隔离，有效防范潜在的利益冲突。</w:t>
      </w:r>
    </w:p>
    <w:p w:rsidR="00A33BDD" w:rsidRPr="00A33BDD" w:rsidRDefault="00A33BDD" w:rsidP="00A33BDD">
      <w:pPr>
        <w:pStyle w:val="a4"/>
        <w:rPr>
          <w:rStyle w:val="a5"/>
          <w:rFonts w:hint="eastAsia"/>
          <w:color w:val="auto"/>
        </w:rPr>
      </w:pPr>
      <w:r w:rsidRPr="00A33BDD">
        <w:rPr>
          <w:rStyle w:val="a5"/>
          <w:rFonts w:hint="eastAsia"/>
          <w:color w:val="auto"/>
        </w:rPr>
        <w:t>第五章</w:t>
      </w:r>
      <w:r w:rsidRPr="00A33BDD">
        <w:rPr>
          <w:rStyle w:val="a5"/>
          <w:rFonts w:hint="eastAsia"/>
          <w:color w:val="auto"/>
        </w:rPr>
        <w:t xml:space="preserve"> </w:t>
      </w:r>
      <w:r w:rsidRPr="00A33BDD">
        <w:rPr>
          <w:rStyle w:val="a5"/>
          <w:rFonts w:hint="eastAsia"/>
          <w:color w:val="auto"/>
        </w:rPr>
        <w:t>监督管理与法律责任</w:t>
      </w:r>
    </w:p>
    <w:p w:rsidR="00A33BDD" w:rsidRPr="00A33BDD" w:rsidRDefault="00A33BDD" w:rsidP="00A33BDD">
      <w:pPr>
        <w:pStyle w:val="a4"/>
        <w:rPr>
          <w:rStyle w:val="a5"/>
          <w:rFonts w:hint="eastAsia"/>
          <w:color w:val="auto"/>
        </w:rPr>
      </w:pPr>
      <w:r w:rsidRPr="00A33BDD">
        <w:rPr>
          <w:rStyle w:val="a5"/>
          <w:rFonts w:hint="eastAsia"/>
          <w:color w:val="auto"/>
        </w:rPr>
        <w:t>第三十四条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商业银行作为托管人的，中国证监会和中国银保监会依法通过非现场监管和现场检查等方式，对商业银行开展基金托管业务实施日常监管。商业银行开展基金托管业务违反法律法规和相关规定的，中国证监会和中国银保监会可依照相关法律法规采取监管措施。中国证监会和中国银保监会对商业银行开展基金托管业务加强信息共享和监管协作。</w:t>
      </w:r>
    </w:p>
    <w:p w:rsidR="00A33BDD" w:rsidRPr="00A33BDD" w:rsidRDefault="00A33BDD" w:rsidP="00A33BDD">
      <w:pPr>
        <w:pStyle w:val="a4"/>
        <w:rPr>
          <w:rStyle w:val="a5"/>
          <w:rFonts w:hint="eastAsia"/>
          <w:color w:val="auto"/>
        </w:rPr>
      </w:pPr>
      <w:r w:rsidRPr="00A33BDD">
        <w:rPr>
          <w:rStyle w:val="a5"/>
          <w:rFonts w:hint="eastAsia"/>
          <w:color w:val="auto"/>
        </w:rPr>
        <w:lastRenderedPageBreak/>
        <w:t>第三十五条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申请人在申请基金托管资格时，隐瞒有关情况或者提供虚假申请材料的，中国证监会不予受理或者不予核准，并给予警告；申请人在</w:t>
      </w:r>
      <w:r w:rsidRPr="00A33BDD">
        <w:rPr>
          <w:rStyle w:val="a5"/>
          <w:rFonts w:hint="eastAsia"/>
          <w:color w:val="auto"/>
        </w:rPr>
        <w:t>3</w:t>
      </w:r>
      <w:r w:rsidRPr="00A33BDD">
        <w:rPr>
          <w:rStyle w:val="a5"/>
          <w:rFonts w:hint="eastAsia"/>
          <w:color w:val="auto"/>
        </w:rPr>
        <w:t>年内不得再次申请基金托管资格。</w:t>
      </w:r>
    </w:p>
    <w:p w:rsidR="00A33BDD" w:rsidRPr="00A33BDD" w:rsidRDefault="00A33BDD" w:rsidP="00A33BDD">
      <w:pPr>
        <w:pStyle w:val="a4"/>
        <w:rPr>
          <w:rStyle w:val="a5"/>
          <w:rFonts w:hint="eastAsia"/>
          <w:color w:val="auto"/>
        </w:rPr>
      </w:pPr>
      <w:r w:rsidRPr="00A33BDD">
        <w:rPr>
          <w:rStyle w:val="a5"/>
          <w:rFonts w:hint="eastAsia"/>
          <w:color w:val="auto"/>
        </w:rPr>
        <w:t>申请人以欺骗、贿赂等不正当手段取得基金托管资格的，中国</w:t>
      </w:r>
      <w:proofErr w:type="gramStart"/>
      <w:r w:rsidRPr="00A33BDD">
        <w:rPr>
          <w:rStyle w:val="a5"/>
          <w:rFonts w:hint="eastAsia"/>
          <w:color w:val="auto"/>
        </w:rPr>
        <w:t>证监会可商中国</w:t>
      </w:r>
      <w:proofErr w:type="gramEnd"/>
      <w:r w:rsidRPr="00A33BDD">
        <w:rPr>
          <w:rStyle w:val="a5"/>
          <w:rFonts w:hint="eastAsia"/>
          <w:color w:val="auto"/>
        </w:rPr>
        <w:t>银保监会取消基金托管资格，给予警告、罚款；中国银保监会可以区别不同情形，责令申请人对直接负责的主管人员和其他直接责任人员给予纪律处分，或者对其给予警告、罚款，或者禁止其一定期限直至终身从事银行业工作；申请人在</w:t>
      </w:r>
      <w:r w:rsidRPr="00A33BDD">
        <w:rPr>
          <w:rStyle w:val="a5"/>
          <w:rFonts w:hint="eastAsia"/>
          <w:color w:val="auto"/>
        </w:rPr>
        <w:t>3</w:t>
      </w:r>
      <w:r w:rsidRPr="00A33BDD">
        <w:rPr>
          <w:rStyle w:val="a5"/>
          <w:rFonts w:hint="eastAsia"/>
          <w:color w:val="auto"/>
        </w:rPr>
        <w:t>年内不得再次申请基金托管资格；涉嫌犯罪的依法移送司法机关，追究刑事责任。</w:t>
      </w:r>
    </w:p>
    <w:p w:rsidR="00A33BDD" w:rsidRPr="00A33BDD" w:rsidRDefault="00A33BDD" w:rsidP="00A33BDD">
      <w:pPr>
        <w:pStyle w:val="a4"/>
        <w:rPr>
          <w:rStyle w:val="a5"/>
          <w:rFonts w:hint="eastAsia"/>
          <w:color w:val="auto"/>
        </w:rPr>
      </w:pPr>
      <w:r w:rsidRPr="00A33BDD">
        <w:rPr>
          <w:rStyle w:val="a5"/>
          <w:rFonts w:hint="eastAsia"/>
          <w:color w:val="auto"/>
        </w:rPr>
        <w:t>第三十六条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未取得基金托管资格擅自从事基金托管业务的，责令停止，没收违法所得，并处违法所得</w:t>
      </w:r>
      <w:r w:rsidRPr="00A33BDD">
        <w:rPr>
          <w:rStyle w:val="a5"/>
          <w:rFonts w:hint="eastAsia"/>
          <w:color w:val="auto"/>
        </w:rPr>
        <w:t>1</w:t>
      </w:r>
      <w:r w:rsidRPr="00A33BDD">
        <w:rPr>
          <w:rStyle w:val="a5"/>
          <w:rFonts w:hint="eastAsia"/>
          <w:color w:val="auto"/>
        </w:rPr>
        <w:t>倍以上</w:t>
      </w:r>
      <w:r w:rsidRPr="00A33BDD">
        <w:rPr>
          <w:rStyle w:val="a5"/>
          <w:rFonts w:hint="eastAsia"/>
          <w:color w:val="auto"/>
        </w:rPr>
        <w:t>5</w:t>
      </w:r>
      <w:r w:rsidRPr="00A33BDD">
        <w:rPr>
          <w:rStyle w:val="a5"/>
          <w:rFonts w:hint="eastAsia"/>
          <w:color w:val="auto"/>
        </w:rPr>
        <w:t>倍以下罚款；没有违法所得或者违法所得不足</w:t>
      </w:r>
      <w:r w:rsidRPr="00A33BDD">
        <w:rPr>
          <w:rStyle w:val="a5"/>
          <w:rFonts w:hint="eastAsia"/>
          <w:color w:val="auto"/>
        </w:rPr>
        <w:t>100</w:t>
      </w:r>
      <w:r w:rsidRPr="00A33BDD">
        <w:rPr>
          <w:rStyle w:val="a5"/>
          <w:rFonts w:hint="eastAsia"/>
          <w:color w:val="auto"/>
        </w:rPr>
        <w:t>万元的，并处</w:t>
      </w:r>
      <w:r w:rsidRPr="00A33BDD">
        <w:rPr>
          <w:rStyle w:val="a5"/>
          <w:rFonts w:hint="eastAsia"/>
          <w:color w:val="auto"/>
        </w:rPr>
        <w:t>10</w:t>
      </w:r>
      <w:r w:rsidRPr="00A33BDD">
        <w:rPr>
          <w:rStyle w:val="a5"/>
          <w:rFonts w:hint="eastAsia"/>
          <w:color w:val="auto"/>
        </w:rPr>
        <w:t>万元以上</w:t>
      </w:r>
      <w:r w:rsidRPr="00A33BDD">
        <w:rPr>
          <w:rStyle w:val="a5"/>
          <w:rFonts w:hint="eastAsia"/>
          <w:color w:val="auto"/>
        </w:rPr>
        <w:t>100</w:t>
      </w:r>
      <w:r w:rsidRPr="00A33BDD">
        <w:rPr>
          <w:rStyle w:val="a5"/>
          <w:rFonts w:hint="eastAsia"/>
          <w:color w:val="auto"/>
        </w:rPr>
        <w:t>万元以下罚款；对直接负责的主管人员和其他直接责任人员给予警告，并处</w:t>
      </w:r>
      <w:r w:rsidRPr="00A33BDD">
        <w:rPr>
          <w:rStyle w:val="a5"/>
          <w:rFonts w:hint="eastAsia"/>
          <w:color w:val="auto"/>
        </w:rPr>
        <w:t>3</w:t>
      </w:r>
      <w:r w:rsidRPr="00A33BDD">
        <w:rPr>
          <w:rStyle w:val="a5"/>
          <w:rFonts w:hint="eastAsia"/>
          <w:color w:val="auto"/>
        </w:rPr>
        <w:t>万元以上</w:t>
      </w:r>
      <w:r w:rsidRPr="00A33BDD">
        <w:rPr>
          <w:rStyle w:val="a5"/>
          <w:rFonts w:hint="eastAsia"/>
          <w:color w:val="auto"/>
        </w:rPr>
        <w:t>30</w:t>
      </w:r>
      <w:r w:rsidRPr="00A33BDD">
        <w:rPr>
          <w:rStyle w:val="a5"/>
          <w:rFonts w:hint="eastAsia"/>
          <w:color w:val="auto"/>
        </w:rPr>
        <w:t>万元以下罚款。</w:t>
      </w:r>
    </w:p>
    <w:p w:rsidR="00A33BDD" w:rsidRPr="00A33BDD" w:rsidRDefault="00A33BDD" w:rsidP="00A33BDD">
      <w:pPr>
        <w:pStyle w:val="a4"/>
        <w:rPr>
          <w:rStyle w:val="a5"/>
          <w:rFonts w:hint="eastAsia"/>
          <w:color w:val="auto"/>
        </w:rPr>
      </w:pPr>
      <w:r w:rsidRPr="00A33BDD">
        <w:rPr>
          <w:rStyle w:val="a5"/>
          <w:rFonts w:hint="eastAsia"/>
          <w:color w:val="auto"/>
        </w:rPr>
        <w:t>第三十七条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基金托管人应当根据中国证监会的要求，履行下列信息报送义务：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（一）基金投资运作监督报告；</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（二）基金托管业务运营情况报告；</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（三）基金托管业务内部控制年度评估报告；</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（四）中国证监会根据审慎监管原则要求报送的其他材料。</w:t>
      </w:r>
    </w:p>
    <w:p w:rsidR="00A33BDD" w:rsidRPr="00A33BDD" w:rsidRDefault="00A33BDD" w:rsidP="00A33BDD">
      <w:pPr>
        <w:pStyle w:val="a4"/>
        <w:rPr>
          <w:rStyle w:val="a5"/>
          <w:rFonts w:hint="eastAsia"/>
          <w:color w:val="auto"/>
        </w:rPr>
      </w:pPr>
      <w:r w:rsidRPr="00A33BDD">
        <w:rPr>
          <w:rStyle w:val="a5"/>
          <w:rFonts w:hint="eastAsia"/>
          <w:color w:val="auto"/>
        </w:rPr>
        <w:t>第三十八条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当基金托管人发生下列情形之一的，应当自发生之日起</w:t>
      </w:r>
      <w:r w:rsidRPr="00A33BDD">
        <w:rPr>
          <w:rStyle w:val="a5"/>
          <w:rFonts w:hint="eastAsia"/>
          <w:color w:val="auto"/>
        </w:rPr>
        <w:t>5</w:t>
      </w:r>
      <w:r w:rsidRPr="00A33BDD">
        <w:rPr>
          <w:rStyle w:val="a5"/>
          <w:rFonts w:hint="eastAsia"/>
          <w:color w:val="auto"/>
        </w:rPr>
        <w:t>日内向中国证监会报告：</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（一）基金托管部门的设置发生重大变更；</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（二）托管人或者其基金托管部门的名称、住所发生变更；</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（三）基金托管部门的高级管理人员发生变更；</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（四）托管人及基金托管部门的高级管理人员受到刑事、行政处罚，或者被监管机构、司法机关调查；</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（五）涉及托管业务的重大诉讼或者仲裁；</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（六）与基金托管业务相关的其他重大事项。</w:t>
      </w:r>
    </w:p>
    <w:p w:rsidR="00A33BDD" w:rsidRPr="00A33BDD" w:rsidRDefault="00A33BDD" w:rsidP="00A33BDD">
      <w:pPr>
        <w:pStyle w:val="a4"/>
        <w:rPr>
          <w:rStyle w:val="a5"/>
          <w:rFonts w:hint="eastAsia"/>
          <w:color w:val="auto"/>
        </w:rPr>
      </w:pPr>
      <w:r w:rsidRPr="00A33BDD">
        <w:rPr>
          <w:rStyle w:val="a5"/>
          <w:rFonts w:hint="eastAsia"/>
          <w:color w:val="auto"/>
        </w:rPr>
        <w:t>第三十九条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中国证监会可以根据日常监管情况，对基金托管人的基金托管部门进行现场检查，并采取下列措施：</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（一）要求提供与检查事项有关的文件、会议记录、报表、凭证和其他资料，查阅、复制与检查事项有关的文件；</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（二）询问相关工作人员，要求其对有关检查事项做出说明；</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（三）检查基金托管业务系统；</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（四）中国证监会规定的其他措施。</w:t>
      </w:r>
    </w:p>
    <w:p w:rsidR="00A33BDD" w:rsidRPr="00A33BDD" w:rsidRDefault="00A33BDD" w:rsidP="00A33BDD">
      <w:pPr>
        <w:pStyle w:val="a4"/>
        <w:rPr>
          <w:rStyle w:val="a5"/>
          <w:rFonts w:hint="eastAsia"/>
          <w:color w:val="auto"/>
        </w:rPr>
      </w:pPr>
      <w:r w:rsidRPr="00A33BDD">
        <w:rPr>
          <w:rStyle w:val="a5"/>
          <w:rFonts w:hint="eastAsia"/>
          <w:color w:val="auto"/>
        </w:rPr>
        <w:t>中国证监会进行现场检查后，应当向被检查的基金托管人出具检查结论。基金托管人及有关人员应当配合中国证监会进行检查，不得以任何理由拒绝、拖延提供有关材料，或者提供不真实、不准确、不完整的资料。</w:t>
      </w:r>
    </w:p>
    <w:p w:rsidR="00A33BDD" w:rsidRPr="00A33BDD" w:rsidRDefault="00A33BDD" w:rsidP="00A33BDD">
      <w:pPr>
        <w:pStyle w:val="a4"/>
        <w:rPr>
          <w:rStyle w:val="a5"/>
          <w:rFonts w:hint="eastAsia"/>
          <w:color w:val="auto"/>
        </w:rPr>
      </w:pPr>
      <w:r w:rsidRPr="00A33BDD">
        <w:rPr>
          <w:rStyle w:val="a5"/>
          <w:rFonts w:hint="eastAsia"/>
          <w:color w:val="auto"/>
        </w:rPr>
        <w:t>第四十条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基金托管人及相关人员违反本办法规定，中国证监会及其派出机构可以采取责令改正、监管谈话、出具警示函、责令定期报告、暂不受理与行政许可有关的文件等行政监管措施；对直接负责的主管人员和其他直接责任人员，可以采取监管谈话、出具警示函、责令参加培训、认定为不适当人选等行政监管措施。基金托管人违反本办法规定构成不满足《证券投资基金</w:t>
      </w:r>
      <w:r w:rsidRPr="00A33BDD">
        <w:rPr>
          <w:rStyle w:val="a5"/>
          <w:rFonts w:hint="eastAsia"/>
          <w:color w:val="auto"/>
        </w:rPr>
        <w:lastRenderedPageBreak/>
        <w:t>法》规定的准入条件，或者未能勤勉尽责、履行法定职责时存在重大失误等情形的，依照《证券投资基金法》第三十九条采取行政监管措施。</w:t>
      </w:r>
    </w:p>
    <w:p w:rsidR="00A33BDD" w:rsidRPr="00A33BDD" w:rsidRDefault="00A33BDD" w:rsidP="00A33BDD">
      <w:pPr>
        <w:pStyle w:val="a4"/>
        <w:rPr>
          <w:rStyle w:val="a5"/>
          <w:rFonts w:hint="eastAsia"/>
          <w:color w:val="auto"/>
        </w:rPr>
      </w:pPr>
      <w:r w:rsidRPr="00A33BDD">
        <w:rPr>
          <w:rStyle w:val="a5"/>
          <w:rFonts w:hint="eastAsia"/>
          <w:color w:val="auto"/>
        </w:rPr>
        <w:t>第四十一条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对有下列情形之一的基金托管人，中国</w:t>
      </w:r>
      <w:proofErr w:type="gramStart"/>
      <w:r w:rsidRPr="00A33BDD">
        <w:rPr>
          <w:rStyle w:val="a5"/>
          <w:rFonts w:hint="eastAsia"/>
          <w:color w:val="auto"/>
        </w:rPr>
        <w:t>证监会可商中国</w:t>
      </w:r>
      <w:proofErr w:type="gramEnd"/>
      <w:r w:rsidRPr="00A33BDD">
        <w:rPr>
          <w:rStyle w:val="a5"/>
          <w:rFonts w:hint="eastAsia"/>
          <w:color w:val="auto"/>
        </w:rPr>
        <w:t>银保监会依法取消其基金托管资格，依法给予罚款；对直接负责的主管人员和其他直接责任人员，中国证监会依法给予罚款，可以并处暂停或者撤销基金从业资格，中国银保监会可以并处禁止一定期限直至终身从事银行业工作：</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（一）未能在规定时间内通过整改验收的；</w:t>
      </w:r>
      <w:r w:rsidRPr="00A33BDD">
        <w:rPr>
          <w:rStyle w:val="a5"/>
          <w:rFonts w:hint="eastAsia"/>
          <w:color w:val="auto"/>
        </w:rPr>
        <w:t xml:space="preserve"> </w:t>
      </w:r>
      <w:bookmarkStart w:id="0" w:name="_GoBack"/>
      <w:bookmarkEnd w:id="0"/>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（二）违反法律法规，情节严重的；</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 xml:space="preserve"> </w:t>
      </w:r>
      <w:r w:rsidRPr="00A33BDD">
        <w:rPr>
          <w:rStyle w:val="a5"/>
          <w:rFonts w:hint="eastAsia"/>
          <w:color w:val="auto"/>
        </w:rPr>
        <w:t>（三）法律法规规定的其他情形。</w:t>
      </w:r>
    </w:p>
    <w:p w:rsidR="00A33BDD" w:rsidRPr="00A33BDD" w:rsidRDefault="00A33BDD" w:rsidP="00A33BDD">
      <w:pPr>
        <w:pStyle w:val="a4"/>
        <w:rPr>
          <w:rStyle w:val="a5"/>
          <w:rFonts w:hint="eastAsia"/>
          <w:color w:val="auto"/>
        </w:rPr>
      </w:pPr>
      <w:r w:rsidRPr="00A33BDD">
        <w:rPr>
          <w:rStyle w:val="a5"/>
          <w:rFonts w:hint="eastAsia"/>
          <w:color w:val="auto"/>
        </w:rPr>
        <w:t>第六章</w:t>
      </w:r>
      <w:r w:rsidRPr="00A33BDD">
        <w:rPr>
          <w:rStyle w:val="a5"/>
          <w:rFonts w:hint="eastAsia"/>
          <w:color w:val="auto"/>
        </w:rPr>
        <w:t xml:space="preserve"> </w:t>
      </w:r>
      <w:r w:rsidRPr="00A33BDD">
        <w:rPr>
          <w:rStyle w:val="a5"/>
          <w:rFonts w:hint="eastAsia"/>
          <w:color w:val="auto"/>
        </w:rPr>
        <w:t>附则</w:t>
      </w:r>
    </w:p>
    <w:p w:rsidR="00A33BDD" w:rsidRPr="00A33BDD" w:rsidRDefault="00A33BDD" w:rsidP="00A33BDD">
      <w:pPr>
        <w:pStyle w:val="a4"/>
        <w:rPr>
          <w:rStyle w:val="a5"/>
          <w:rFonts w:hint="eastAsia"/>
          <w:color w:val="auto"/>
        </w:rPr>
      </w:pPr>
      <w:r w:rsidRPr="00A33BDD">
        <w:rPr>
          <w:rStyle w:val="a5"/>
          <w:rFonts w:hint="eastAsia"/>
          <w:color w:val="auto"/>
        </w:rPr>
        <w:t>第四十二条</w:t>
      </w:r>
      <w:r w:rsidRPr="00A33BDD">
        <w:rPr>
          <w:rStyle w:val="a5"/>
          <w:rFonts w:hint="eastAsia"/>
          <w:color w:val="auto"/>
        </w:rPr>
        <w:t xml:space="preserve">   </w:t>
      </w:r>
    </w:p>
    <w:p w:rsidR="00A33BDD" w:rsidRPr="00A33BDD" w:rsidRDefault="00A33BDD" w:rsidP="00A33BDD">
      <w:pPr>
        <w:pStyle w:val="a4"/>
        <w:rPr>
          <w:rStyle w:val="a5"/>
          <w:rFonts w:hint="eastAsia"/>
          <w:color w:val="auto"/>
        </w:rPr>
      </w:pPr>
      <w:r w:rsidRPr="00A33BDD">
        <w:rPr>
          <w:rStyle w:val="a5"/>
          <w:rFonts w:hint="eastAsia"/>
          <w:color w:val="auto"/>
        </w:rPr>
        <w:t>本办法适用于境内商业银行及依法设立的其他金融机构。</w:t>
      </w:r>
    </w:p>
    <w:p w:rsidR="00A33BDD" w:rsidRPr="00A33BDD" w:rsidRDefault="00A33BDD" w:rsidP="00A33BDD">
      <w:pPr>
        <w:pStyle w:val="a4"/>
        <w:rPr>
          <w:rStyle w:val="a5"/>
          <w:rFonts w:hint="eastAsia"/>
          <w:color w:val="auto"/>
        </w:rPr>
      </w:pPr>
      <w:r w:rsidRPr="00A33BDD">
        <w:rPr>
          <w:rStyle w:val="a5"/>
          <w:rFonts w:hint="eastAsia"/>
          <w:color w:val="auto"/>
        </w:rPr>
        <w:t>香港特别行政区、澳门特别行政区和台湾地区的银行在内地设立的分行，参照适用本办法。</w:t>
      </w:r>
    </w:p>
    <w:p w:rsidR="00A33BDD" w:rsidRPr="00A33BDD" w:rsidRDefault="00A33BDD" w:rsidP="00A33BDD">
      <w:pPr>
        <w:pStyle w:val="a4"/>
        <w:rPr>
          <w:rStyle w:val="a5"/>
          <w:rFonts w:hint="eastAsia"/>
          <w:color w:val="auto"/>
        </w:rPr>
      </w:pPr>
      <w:r w:rsidRPr="00A33BDD">
        <w:rPr>
          <w:rStyle w:val="a5"/>
          <w:rFonts w:hint="eastAsia"/>
          <w:color w:val="auto"/>
        </w:rPr>
        <w:t>第四十三条</w:t>
      </w:r>
      <w:r w:rsidRPr="00A33BDD">
        <w:rPr>
          <w:rStyle w:val="a5"/>
          <w:rFonts w:hint="eastAsia"/>
          <w:color w:val="auto"/>
        </w:rPr>
        <w:t xml:space="preserve">   </w:t>
      </w:r>
    </w:p>
    <w:p w:rsidR="00A33BDD" w:rsidRPr="00A33BDD" w:rsidRDefault="00A33BDD" w:rsidP="00A33BDD">
      <w:pPr>
        <w:pStyle w:val="a4"/>
        <w:rPr>
          <w:rStyle w:val="a5"/>
          <w:color w:val="auto"/>
        </w:rPr>
      </w:pPr>
      <w:r w:rsidRPr="00A33BDD">
        <w:rPr>
          <w:rStyle w:val="a5"/>
          <w:rFonts w:hint="eastAsia"/>
          <w:color w:val="auto"/>
        </w:rPr>
        <w:t>本办法自公布之日起施行。</w:t>
      </w:r>
      <w:r w:rsidRPr="00A33BDD">
        <w:rPr>
          <w:rStyle w:val="a5"/>
          <w:rFonts w:hint="eastAsia"/>
          <w:color w:val="auto"/>
        </w:rPr>
        <w:t>2013</w:t>
      </w:r>
      <w:r w:rsidRPr="00A33BDD">
        <w:rPr>
          <w:rStyle w:val="a5"/>
          <w:rFonts w:hint="eastAsia"/>
          <w:color w:val="auto"/>
        </w:rPr>
        <w:t>年公布的《证券投资基金托管业务管理办法》（证监会令第</w:t>
      </w:r>
      <w:r w:rsidRPr="00A33BDD">
        <w:rPr>
          <w:rStyle w:val="a5"/>
          <w:rFonts w:hint="eastAsia"/>
          <w:color w:val="auto"/>
        </w:rPr>
        <w:t>92</w:t>
      </w:r>
      <w:r w:rsidRPr="00A33BDD">
        <w:rPr>
          <w:rStyle w:val="a5"/>
          <w:rFonts w:hint="eastAsia"/>
          <w:color w:val="auto"/>
        </w:rPr>
        <w:t>号）、《非银行金融机构开展证券投资基金托管业务暂行规定》（证监会公告〔</w:t>
      </w:r>
      <w:r w:rsidRPr="00A33BDD">
        <w:rPr>
          <w:rStyle w:val="a5"/>
          <w:rFonts w:hint="eastAsia"/>
          <w:color w:val="auto"/>
        </w:rPr>
        <w:t>2013</w:t>
      </w:r>
      <w:r w:rsidRPr="00A33BDD">
        <w:rPr>
          <w:rStyle w:val="a5"/>
          <w:rFonts w:hint="eastAsia"/>
          <w:color w:val="auto"/>
        </w:rPr>
        <w:t>〕</w:t>
      </w:r>
      <w:r w:rsidRPr="00A33BDD">
        <w:rPr>
          <w:rStyle w:val="a5"/>
          <w:rFonts w:hint="eastAsia"/>
          <w:color w:val="auto"/>
        </w:rPr>
        <w:t>15</w:t>
      </w:r>
      <w:r w:rsidRPr="00A33BDD">
        <w:rPr>
          <w:rStyle w:val="a5"/>
          <w:rFonts w:hint="eastAsia"/>
          <w:color w:val="auto"/>
        </w:rPr>
        <w:t>号）同时废止。</w:t>
      </w:r>
    </w:p>
    <w:sectPr w:rsidR="00A33BDD" w:rsidRPr="00A33B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DD"/>
    <w:rsid w:val="00175CBE"/>
    <w:rsid w:val="009104DC"/>
    <w:rsid w:val="00A33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C9533-BBD0-4C2C-87FE-BC173A95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A33BD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A33BDD"/>
    <w:rPr>
      <w:i/>
      <w:iCs/>
      <w:color w:val="404040" w:themeColor="text1" w:themeTint="BF"/>
    </w:rPr>
  </w:style>
  <w:style w:type="character" w:customStyle="1" w:styleId="2Char">
    <w:name w:val="标题 2 Char"/>
    <w:basedOn w:val="a0"/>
    <w:link w:val="2"/>
    <w:uiPriority w:val="9"/>
    <w:rsid w:val="00A33BDD"/>
    <w:rPr>
      <w:rFonts w:asciiTheme="majorHAnsi" w:eastAsiaTheme="majorEastAsia" w:hAnsiTheme="majorHAnsi" w:cstheme="majorBidi"/>
      <w:b/>
      <w:bCs/>
      <w:sz w:val="32"/>
      <w:szCs w:val="32"/>
    </w:rPr>
  </w:style>
  <w:style w:type="paragraph" w:styleId="a4">
    <w:name w:val="No Spacing"/>
    <w:uiPriority w:val="1"/>
    <w:qFormat/>
    <w:rsid w:val="00A33BDD"/>
    <w:pPr>
      <w:widowControl w:val="0"/>
      <w:jc w:val="both"/>
    </w:pPr>
  </w:style>
  <w:style w:type="character" w:styleId="a5">
    <w:name w:val="Subtle Reference"/>
    <w:basedOn w:val="a0"/>
    <w:uiPriority w:val="31"/>
    <w:qFormat/>
    <w:rsid w:val="00A33BD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17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1155</Words>
  <Characters>6586</Characters>
  <Application>Microsoft Office Word</Application>
  <DocSecurity>0</DocSecurity>
  <Lines>54</Lines>
  <Paragraphs>15</Paragraphs>
  <ScaleCrop>false</ScaleCrop>
  <Company/>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马凯悦</dc:creator>
  <cp:keywords/>
  <dc:description/>
  <cp:lastModifiedBy>马凯悦</cp:lastModifiedBy>
  <cp:revision>1</cp:revision>
  <dcterms:created xsi:type="dcterms:W3CDTF">2020-12-14T05:05:00Z</dcterms:created>
  <dcterms:modified xsi:type="dcterms:W3CDTF">2020-12-14T05:09:00Z</dcterms:modified>
</cp:coreProperties>
</file>